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62AD" w14:textId="137614C3" w:rsidR="00C769C1" w:rsidRPr="00FC6AA7" w:rsidRDefault="353636B5" w:rsidP="00866053">
      <w:pPr>
        <w:jc w:val="center"/>
        <w:rPr>
          <w:rFonts w:eastAsiaTheme="minorEastAsia"/>
          <w:b/>
          <w:bCs/>
          <w:sz w:val="32"/>
          <w:szCs w:val="32"/>
          <w:u w:val="single"/>
        </w:rPr>
      </w:pPr>
      <w:r w:rsidRPr="353636B5">
        <w:rPr>
          <w:rFonts w:eastAsiaTheme="minorEastAsia"/>
          <w:b/>
          <w:bCs/>
          <w:sz w:val="32"/>
          <w:szCs w:val="32"/>
          <w:u w:val="single"/>
        </w:rPr>
        <w:t>Research Restart Checklist</w:t>
      </w:r>
    </w:p>
    <w:p w14:paraId="2D964BE8" w14:textId="6C933EF6" w:rsidR="00024B10" w:rsidRDefault="54AEBB20" w:rsidP="00FC6AA7">
      <w:pPr>
        <w:ind w:left="576"/>
        <w:rPr>
          <w:sz w:val="24"/>
          <w:szCs w:val="24"/>
        </w:rPr>
      </w:pPr>
      <w:r w:rsidRPr="54AEBB20">
        <w:rPr>
          <w:sz w:val="24"/>
          <w:szCs w:val="24"/>
        </w:rPr>
        <w:t>The University of Texas at Austin is committed to reducing the spread of COVID-19 to protect the health and safety of our community. The Research Restart Checklist includes resources and procedures to help principal investigators (PIs) plan the restart of their research operations.</w:t>
      </w:r>
    </w:p>
    <w:p w14:paraId="57AF0238" w14:textId="4C516840" w:rsidR="00562117" w:rsidRPr="00562117" w:rsidRDefault="00562117" w:rsidP="00FC6AA7">
      <w:pPr>
        <w:ind w:left="576"/>
        <w:rPr>
          <w:b/>
          <w:sz w:val="24"/>
          <w:szCs w:val="24"/>
        </w:rPr>
      </w:pPr>
      <w:r w:rsidRPr="00562117">
        <w:rPr>
          <w:b/>
          <w:sz w:val="24"/>
          <w:szCs w:val="24"/>
        </w:rPr>
        <w:t>STEP 1</w:t>
      </w:r>
    </w:p>
    <w:p w14:paraId="6A193138" w14:textId="46F39D61" w:rsidR="00562117" w:rsidRDefault="4D7B332A" w:rsidP="00FC6AA7">
      <w:pPr>
        <w:ind w:left="576"/>
        <w:rPr>
          <w:sz w:val="24"/>
          <w:szCs w:val="24"/>
        </w:rPr>
      </w:pPr>
      <w:r w:rsidRPr="4D7B332A">
        <w:rPr>
          <w:sz w:val="24"/>
          <w:szCs w:val="24"/>
        </w:rPr>
        <w:t xml:space="preserve">Review the </w:t>
      </w:r>
      <w:hyperlink r:id="rId7">
        <w:r w:rsidRPr="4D7B332A">
          <w:rPr>
            <w:rStyle w:val="Hyperlink"/>
            <w:sz w:val="24"/>
            <w:szCs w:val="24"/>
          </w:rPr>
          <w:t>PI Research Restart Toolkit</w:t>
        </w:r>
      </w:hyperlink>
      <w:r w:rsidRPr="4D7B332A">
        <w:rPr>
          <w:sz w:val="24"/>
          <w:szCs w:val="24"/>
        </w:rPr>
        <w:t>, which includes policies and best practices for the following:</w:t>
      </w:r>
    </w:p>
    <w:p w14:paraId="6A4F2D17" w14:textId="77777777" w:rsidR="007B1E75" w:rsidRPr="007B1E75" w:rsidRDefault="007B1E75" w:rsidP="007B1E75">
      <w:pPr>
        <w:pStyle w:val="ListParagraph"/>
        <w:numPr>
          <w:ilvl w:val="0"/>
          <w:numId w:val="3"/>
        </w:numPr>
        <w:rPr>
          <w:sz w:val="24"/>
          <w:szCs w:val="24"/>
        </w:rPr>
      </w:pPr>
      <w:r w:rsidRPr="007B1E75">
        <w:rPr>
          <w:sz w:val="24"/>
          <w:szCs w:val="24"/>
        </w:rPr>
        <w:t>Social distancing</w:t>
      </w:r>
    </w:p>
    <w:p w14:paraId="7A81C2DD" w14:textId="77777777" w:rsidR="007B1E75" w:rsidRPr="007B1E75" w:rsidRDefault="007B1E75" w:rsidP="007B1E75">
      <w:pPr>
        <w:pStyle w:val="ListParagraph"/>
        <w:numPr>
          <w:ilvl w:val="0"/>
          <w:numId w:val="3"/>
        </w:numPr>
        <w:rPr>
          <w:sz w:val="24"/>
          <w:szCs w:val="24"/>
        </w:rPr>
      </w:pPr>
      <w:r w:rsidRPr="007B1E75">
        <w:rPr>
          <w:sz w:val="24"/>
          <w:szCs w:val="24"/>
        </w:rPr>
        <w:t>Keeping your research space clean</w:t>
      </w:r>
    </w:p>
    <w:p w14:paraId="5F1D8D9F" w14:textId="77777777" w:rsidR="007B1E75" w:rsidRPr="007B1E75" w:rsidRDefault="007B1E75" w:rsidP="007B1E75">
      <w:pPr>
        <w:pStyle w:val="ListParagraph"/>
        <w:numPr>
          <w:ilvl w:val="0"/>
          <w:numId w:val="3"/>
        </w:numPr>
        <w:rPr>
          <w:sz w:val="24"/>
          <w:szCs w:val="24"/>
        </w:rPr>
      </w:pPr>
      <w:r w:rsidRPr="007B1E75">
        <w:rPr>
          <w:sz w:val="24"/>
          <w:szCs w:val="24"/>
        </w:rPr>
        <w:t>Face coverings for general use</w:t>
      </w:r>
    </w:p>
    <w:p w14:paraId="0BCEF7FD" w14:textId="77777777" w:rsidR="007B1E75" w:rsidRPr="007B1E75" w:rsidRDefault="007B1E75" w:rsidP="007B1E75">
      <w:pPr>
        <w:pStyle w:val="ListParagraph"/>
        <w:numPr>
          <w:ilvl w:val="0"/>
          <w:numId w:val="3"/>
        </w:numPr>
        <w:rPr>
          <w:sz w:val="24"/>
          <w:szCs w:val="24"/>
        </w:rPr>
      </w:pPr>
      <w:r w:rsidRPr="007B1E75">
        <w:rPr>
          <w:sz w:val="24"/>
          <w:szCs w:val="24"/>
        </w:rPr>
        <w:t>Research-specific PPE</w:t>
      </w:r>
    </w:p>
    <w:p w14:paraId="1E0C559E" w14:textId="537C6AB5" w:rsidR="007B1E75" w:rsidRPr="007B1E75" w:rsidRDefault="4D7B332A" w:rsidP="007B1E75">
      <w:pPr>
        <w:pStyle w:val="ListParagraph"/>
        <w:numPr>
          <w:ilvl w:val="0"/>
          <w:numId w:val="3"/>
        </w:numPr>
        <w:rPr>
          <w:sz w:val="24"/>
          <w:szCs w:val="24"/>
        </w:rPr>
      </w:pPr>
      <w:r w:rsidRPr="4D7B332A">
        <w:rPr>
          <w:sz w:val="24"/>
          <w:szCs w:val="24"/>
        </w:rPr>
        <w:t>Illness in research personnel, including symptom tracking, self-monitoring, and what to do if someone in your group shows symptoms of COVID-19</w:t>
      </w:r>
    </w:p>
    <w:p w14:paraId="5A3D446C" w14:textId="77777777" w:rsidR="007B1E75" w:rsidRPr="007B1E75" w:rsidRDefault="007B1E75" w:rsidP="007B1E75">
      <w:pPr>
        <w:pStyle w:val="ListParagraph"/>
        <w:numPr>
          <w:ilvl w:val="0"/>
          <w:numId w:val="3"/>
        </w:numPr>
        <w:rPr>
          <w:sz w:val="24"/>
          <w:szCs w:val="24"/>
        </w:rPr>
      </w:pPr>
      <w:r w:rsidRPr="007B1E75">
        <w:rPr>
          <w:sz w:val="24"/>
          <w:szCs w:val="24"/>
        </w:rPr>
        <w:t>Contact tracing</w:t>
      </w:r>
    </w:p>
    <w:p w14:paraId="7B76BBA5" w14:textId="77777777" w:rsidR="007B1E75" w:rsidRPr="007B1E75" w:rsidRDefault="007B1E75" w:rsidP="007B1E75">
      <w:pPr>
        <w:pStyle w:val="ListParagraph"/>
        <w:numPr>
          <w:ilvl w:val="0"/>
          <w:numId w:val="3"/>
        </w:numPr>
        <w:rPr>
          <w:sz w:val="24"/>
          <w:szCs w:val="24"/>
        </w:rPr>
      </w:pPr>
      <w:r w:rsidRPr="007B1E75">
        <w:rPr>
          <w:sz w:val="24"/>
          <w:szCs w:val="24"/>
        </w:rPr>
        <w:t>Parking and transportation</w:t>
      </w:r>
    </w:p>
    <w:p w14:paraId="7BAF10CA" w14:textId="69C0DF91" w:rsidR="00024B10" w:rsidRDefault="4D7B332A" w:rsidP="00FC6AA7">
      <w:pPr>
        <w:ind w:left="576"/>
        <w:rPr>
          <w:sz w:val="24"/>
          <w:szCs w:val="24"/>
        </w:rPr>
      </w:pPr>
      <w:r w:rsidRPr="4D7B332A">
        <w:rPr>
          <w:sz w:val="24"/>
          <w:szCs w:val="24"/>
        </w:rPr>
        <w:t xml:space="preserve">Review the OVPR </w:t>
      </w:r>
      <w:hyperlink r:id="rId8">
        <w:r w:rsidRPr="4D7B332A">
          <w:rPr>
            <w:rStyle w:val="Hyperlink"/>
            <w:sz w:val="24"/>
            <w:szCs w:val="24"/>
          </w:rPr>
          <w:t>COVID-19 Research FAQ</w:t>
        </w:r>
      </w:hyperlink>
      <w:r w:rsidRPr="4D7B332A">
        <w:rPr>
          <w:sz w:val="24"/>
          <w:szCs w:val="24"/>
        </w:rPr>
        <w:t xml:space="preserve"> page for answers to your questions about research and research policy in the context of the COVID-19 outbreak. </w:t>
      </w:r>
    </w:p>
    <w:p w14:paraId="5A17D99B" w14:textId="77777777" w:rsidR="00B21B12" w:rsidRDefault="00B21B12" w:rsidP="00FC6AA7">
      <w:pPr>
        <w:ind w:left="576"/>
        <w:rPr>
          <w:sz w:val="24"/>
          <w:szCs w:val="24"/>
        </w:rPr>
      </w:pPr>
    </w:p>
    <w:p w14:paraId="4C1EBB5C" w14:textId="69A473AA" w:rsidR="00460785" w:rsidRDefault="00460785" w:rsidP="00FC6AA7">
      <w:pPr>
        <w:ind w:left="576"/>
        <w:rPr>
          <w:b/>
          <w:sz w:val="24"/>
          <w:szCs w:val="24"/>
        </w:rPr>
      </w:pPr>
      <w:r w:rsidRPr="00460785">
        <w:rPr>
          <w:b/>
          <w:sz w:val="24"/>
          <w:szCs w:val="24"/>
        </w:rPr>
        <w:t>STEP 2</w:t>
      </w:r>
    </w:p>
    <w:p w14:paraId="64F62396" w14:textId="2C018711" w:rsidR="00460785" w:rsidRDefault="00460785" w:rsidP="00FC6AA7">
      <w:pPr>
        <w:ind w:left="576"/>
        <w:rPr>
          <w:sz w:val="24"/>
          <w:szCs w:val="24"/>
        </w:rPr>
      </w:pPr>
      <w:r>
        <w:rPr>
          <w:sz w:val="24"/>
          <w:szCs w:val="24"/>
        </w:rPr>
        <w:t>Complete the checklist below</w:t>
      </w:r>
      <w:r w:rsidR="00866053">
        <w:rPr>
          <w:sz w:val="24"/>
          <w:szCs w:val="24"/>
        </w:rPr>
        <w:t xml:space="preserve"> (begins on p. 2)</w:t>
      </w:r>
      <w:r>
        <w:rPr>
          <w:sz w:val="24"/>
          <w:szCs w:val="24"/>
        </w:rPr>
        <w:t>.</w:t>
      </w:r>
    </w:p>
    <w:p w14:paraId="51A76985" w14:textId="1E88050F" w:rsidR="00866053" w:rsidRDefault="00866053" w:rsidP="00FC6AA7">
      <w:pPr>
        <w:ind w:left="576"/>
        <w:rPr>
          <w:sz w:val="24"/>
          <w:szCs w:val="24"/>
        </w:rPr>
      </w:pPr>
    </w:p>
    <w:p w14:paraId="4B3A3C67" w14:textId="77777777" w:rsidR="00866053" w:rsidRDefault="00866053" w:rsidP="00866053">
      <w:pPr>
        <w:ind w:left="576"/>
        <w:rPr>
          <w:b/>
          <w:sz w:val="24"/>
          <w:szCs w:val="24"/>
        </w:rPr>
      </w:pPr>
      <w:r>
        <w:rPr>
          <w:b/>
          <w:sz w:val="24"/>
          <w:szCs w:val="24"/>
        </w:rPr>
        <w:t>STEP 3</w:t>
      </w:r>
    </w:p>
    <w:p w14:paraId="142C0E11" w14:textId="77777777" w:rsidR="00866053" w:rsidRPr="00F37382" w:rsidRDefault="00866053" w:rsidP="00866053">
      <w:pPr>
        <w:ind w:left="576"/>
        <w:rPr>
          <w:sz w:val="24"/>
          <w:szCs w:val="24"/>
        </w:rPr>
      </w:pPr>
      <w:r w:rsidRPr="4D7B332A">
        <w:rPr>
          <w:sz w:val="24"/>
          <w:szCs w:val="24"/>
        </w:rPr>
        <w:t xml:space="preserve">Conduct your research safely and update your ADR with any pertinent information such as confirmed COVID-19 cases in your lab. </w:t>
      </w:r>
    </w:p>
    <w:p w14:paraId="6336DFF2" w14:textId="77777777" w:rsidR="00866053" w:rsidRPr="00460785" w:rsidRDefault="00866053" w:rsidP="00FC6AA7">
      <w:pPr>
        <w:ind w:left="576"/>
        <w:rPr>
          <w:sz w:val="24"/>
          <w:szCs w:val="24"/>
        </w:rPr>
      </w:pPr>
    </w:p>
    <w:p w14:paraId="03F94232" w14:textId="77777777" w:rsidR="00866053" w:rsidRDefault="00866053">
      <w:pPr>
        <w:rPr>
          <w:color w:val="C45911" w:themeColor="accent2" w:themeShade="BF"/>
          <w:sz w:val="28"/>
          <w:szCs w:val="28"/>
        </w:rPr>
      </w:pPr>
      <w:r>
        <w:rPr>
          <w:color w:val="C45911" w:themeColor="accent2" w:themeShade="BF"/>
          <w:sz w:val="28"/>
          <w:szCs w:val="28"/>
        </w:rPr>
        <w:br w:type="page"/>
      </w:r>
    </w:p>
    <w:p w14:paraId="6C0978A9" w14:textId="7924630F" w:rsidR="00C769C1" w:rsidRPr="00B21B12" w:rsidRDefault="00C769C1" w:rsidP="00A01721">
      <w:pPr>
        <w:ind w:firstLine="720"/>
        <w:rPr>
          <w:color w:val="C45911" w:themeColor="accent2" w:themeShade="BF"/>
          <w:sz w:val="28"/>
          <w:szCs w:val="28"/>
        </w:rPr>
      </w:pPr>
      <w:r w:rsidRPr="00B21B12">
        <w:rPr>
          <w:color w:val="C45911" w:themeColor="accent2" w:themeShade="BF"/>
          <w:sz w:val="28"/>
          <w:szCs w:val="28"/>
        </w:rPr>
        <w:lastRenderedPageBreak/>
        <w:t>Preparing</w:t>
      </w:r>
    </w:p>
    <w:tbl>
      <w:tblPr>
        <w:tblStyle w:val="TableGrid"/>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855"/>
        <w:gridCol w:w="1500"/>
        <w:gridCol w:w="870"/>
        <w:gridCol w:w="3135"/>
      </w:tblGrid>
      <w:tr w:rsidR="00C769C1" w:rsidRPr="00FC6AA7" w14:paraId="331805E0" w14:textId="77777777" w:rsidTr="4D7B332A">
        <w:tc>
          <w:tcPr>
            <w:tcW w:w="3855" w:type="dxa"/>
          </w:tcPr>
          <w:p w14:paraId="4266E83A" w14:textId="77777777" w:rsidR="00C769C1" w:rsidRPr="00FC6AA7" w:rsidRDefault="00C769C1" w:rsidP="00FC6AA7">
            <w:pPr>
              <w:pStyle w:val="ListParagraph"/>
              <w:ind w:left="144"/>
              <w:rPr>
                <w:sz w:val="24"/>
                <w:szCs w:val="24"/>
              </w:rPr>
            </w:pPr>
            <w:r w:rsidRPr="00FC6AA7">
              <w:rPr>
                <w:sz w:val="24"/>
                <w:szCs w:val="24"/>
              </w:rPr>
              <w:t>ITEM</w:t>
            </w:r>
          </w:p>
        </w:tc>
        <w:tc>
          <w:tcPr>
            <w:tcW w:w="1500" w:type="dxa"/>
          </w:tcPr>
          <w:p w14:paraId="00E7C43A" w14:textId="77777777" w:rsidR="00C769C1" w:rsidRPr="00FC6AA7" w:rsidRDefault="00C769C1" w:rsidP="00FC6AA7">
            <w:pPr>
              <w:pStyle w:val="ListParagraph"/>
              <w:ind w:left="144"/>
              <w:rPr>
                <w:sz w:val="24"/>
                <w:szCs w:val="24"/>
              </w:rPr>
            </w:pPr>
            <w:r w:rsidRPr="00FC6AA7">
              <w:rPr>
                <w:sz w:val="24"/>
                <w:szCs w:val="24"/>
              </w:rPr>
              <w:t>Complete</w:t>
            </w:r>
          </w:p>
        </w:tc>
        <w:tc>
          <w:tcPr>
            <w:tcW w:w="870" w:type="dxa"/>
          </w:tcPr>
          <w:p w14:paraId="565F9FAA" w14:textId="77777777" w:rsidR="00C769C1" w:rsidRPr="00FC6AA7" w:rsidRDefault="00C769C1" w:rsidP="00FC6AA7">
            <w:pPr>
              <w:pStyle w:val="ListParagraph"/>
              <w:ind w:left="144"/>
              <w:rPr>
                <w:sz w:val="24"/>
                <w:szCs w:val="24"/>
              </w:rPr>
            </w:pPr>
            <w:r w:rsidRPr="00FC6AA7">
              <w:rPr>
                <w:sz w:val="24"/>
                <w:szCs w:val="24"/>
              </w:rPr>
              <w:t>N/A</w:t>
            </w:r>
          </w:p>
        </w:tc>
        <w:tc>
          <w:tcPr>
            <w:tcW w:w="3135" w:type="dxa"/>
          </w:tcPr>
          <w:p w14:paraId="2D7D183F" w14:textId="77777777" w:rsidR="00C769C1" w:rsidRPr="00FC6AA7" w:rsidRDefault="00C769C1" w:rsidP="00FC6AA7">
            <w:pPr>
              <w:pStyle w:val="ListParagraph"/>
              <w:ind w:left="144"/>
              <w:rPr>
                <w:sz w:val="24"/>
                <w:szCs w:val="24"/>
              </w:rPr>
            </w:pPr>
            <w:r w:rsidRPr="00FC6AA7">
              <w:rPr>
                <w:sz w:val="24"/>
                <w:szCs w:val="24"/>
              </w:rPr>
              <w:t>Notes</w:t>
            </w:r>
          </w:p>
        </w:tc>
      </w:tr>
      <w:tr w:rsidR="00E94042" w:rsidRPr="00FC6AA7" w14:paraId="18E8EBF7" w14:textId="77777777" w:rsidTr="4D7B332A">
        <w:tc>
          <w:tcPr>
            <w:tcW w:w="3855" w:type="dxa"/>
          </w:tcPr>
          <w:p w14:paraId="011828A6" w14:textId="4899763D" w:rsidR="00E94042" w:rsidRPr="00FC6AA7" w:rsidRDefault="00E94042" w:rsidP="00FC6AA7">
            <w:pPr>
              <w:pStyle w:val="ListParagraph"/>
              <w:ind w:left="144"/>
              <w:rPr>
                <w:sz w:val="24"/>
                <w:szCs w:val="24"/>
              </w:rPr>
            </w:pPr>
            <w:r>
              <w:rPr>
                <w:sz w:val="24"/>
                <w:szCs w:val="24"/>
              </w:rPr>
              <w:t>Identify priority levels for research activities.</w:t>
            </w:r>
          </w:p>
        </w:tc>
        <w:tc>
          <w:tcPr>
            <w:tcW w:w="1500" w:type="dxa"/>
          </w:tcPr>
          <w:p w14:paraId="16DC1950" w14:textId="77777777" w:rsidR="00E94042" w:rsidRPr="00FC6AA7" w:rsidRDefault="00E94042" w:rsidP="00FC6AA7">
            <w:pPr>
              <w:pStyle w:val="ListParagraph"/>
              <w:ind w:left="144"/>
              <w:rPr>
                <w:sz w:val="24"/>
                <w:szCs w:val="24"/>
              </w:rPr>
            </w:pPr>
          </w:p>
        </w:tc>
        <w:tc>
          <w:tcPr>
            <w:tcW w:w="870" w:type="dxa"/>
          </w:tcPr>
          <w:p w14:paraId="14C3BD9A" w14:textId="77777777" w:rsidR="00E94042" w:rsidRPr="00FC6AA7" w:rsidRDefault="00E94042" w:rsidP="00FC6AA7">
            <w:pPr>
              <w:pStyle w:val="ListParagraph"/>
              <w:ind w:left="144"/>
              <w:rPr>
                <w:sz w:val="24"/>
                <w:szCs w:val="24"/>
              </w:rPr>
            </w:pPr>
          </w:p>
        </w:tc>
        <w:tc>
          <w:tcPr>
            <w:tcW w:w="3135" w:type="dxa"/>
          </w:tcPr>
          <w:p w14:paraId="344D6A04" w14:textId="77777777" w:rsidR="00E94042" w:rsidRPr="00FC6AA7" w:rsidRDefault="00E94042" w:rsidP="00FC6AA7">
            <w:pPr>
              <w:pStyle w:val="ListParagraph"/>
              <w:ind w:left="144"/>
              <w:rPr>
                <w:sz w:val="24"/>
                <w:szCs w:val="24"/>
              </w:rPr>
            </w:pPr>
          </w:p>
        </w:tc>
      </w:tr>
      <w:tr w:rsidR="00E94042" w:rsidRPr="00FC6AA7" w14:paraId="151BAF8E" w14:textId="77777777" w:rsidTr="4D7B332A">
        <w:tc>
          <w:tcPr>
            <w:tcW w:w="3855" w:type="dxa"/>
          </w:tcPr>
          <w:p w14:paraId="4D7FE279" w14:textId="274DB6FD" w:rsidR="00E94042" w:rsidRPr="00693F18" w:rsidRDefault="4D7B332A" w:rsidP="007B1E75">
            <w:pPr>
              <w:pStyle w:val="ListParagraph"/>
              <w:ind w:left="144"/>
              <w:rPr>
                <w:sz w:val="24"/>
                <w:szCs w:val="24"/>
              </w:rPr>
            </w:pPr>
            <w:r w:rsidRPr="4D7B332A">
              <w:rPr>
                <w:sz w:val="24"/>
                <w:szCs w:val="24"/>
              </w:rPr>
              <w:t xml:space="preserve">Establish plans to safely ramp-down labs in case another shelter-in-place order is announced. Refer to </w:t>
            </w:r>
            <w:hyperlink r:id="rId9">
              <w:r w:rsidRPr="4D7B332A">
                <w:rPr>
                  <w:rStyle w:val="Hyperlink"/>
                  <w:sz w:val="24"/>
                  <w:szCs w:val="24"/>
                </w:rPr>
                <w:t>EHS Laboratory Safety</w:t>
              </w:r>
            </w:hyperlink>
            <w:r w:rsidRPr="4D7B332A">
              <w:rPr>
                <w:sz w:val="24"/>
                <w:szCs w:val="24"/>
              </w:rPr>
              <w:t xml:space="preserve"> about how to secure hazards or safely suspend research operations in your laboratory.</w:t>
            </w:r>
          </w:p>
        </w:tc>
        <w:tc>
          <w:tcPr>
            <w:tcW w:w="1500" w:type="dxa"/>
          </w:tcPr>
          <w:p w14:paraId="3E201858" w14:textId="77777777" w:rsidR="00E94042" w:rsidRPr="00FC6AA7" w:rsidRDefault="00E94042" w:rsidP="00FC6AA7">
            <w:pPr>
              <w:pStyle w:val="ListParagraph"/>
              <w:ind w:left="144"/>
              <w:rPr>
                <w:sz w:val="24"/>
                <w:szCs w:val="24"/>
              </w:rPr>
            </w:pPr>
          </w:p>
        </w:tc>
        <w:tc>
          <w:tcPr>
            <w:tcW w:w="870" w:type="dxa"/>
          </w:tcPr>
          <w:p w14:paraId="7052C062" w14:textId="77777777" w:rsidR="00E94042" w:rsidRPr="00FC6AA7" w:rsidRDefault="00E94042" w:rsidP="00FC6AA7">
            <w:pPr>
              <w:pStyle w:val="ListParagraph"/>
              <w:ind w:left="144"/>
              <w:rPr>
                <w:sz w:val="24"/>
                <w:szCs w:val="24"/>
              </w:rPr>
            </w:pPr>
          </w:p>
        </w:tc>
        <w:tc>
          <w:tcPr>
            <w:tcW w:w="3135" w:type="dxa"/>
          </w:tcPr>
          <w:p w14:paraId="31AB5654" w14:textId="77777777" w:rsidR="00E94042" w:rsidRPr="00FC6AA7" w:rsidRDefault="00E94042" w:rsidP="00FC6AA7">
            <w:pPr>
              <w:pStyle w:val="ListParagraph"/>
              <w:ind w:left="144"/>
              <w:rPr>
                <w:sz w:val="24"/>
                <w:szCs w:val="24"/>
              </w:rPr>
            </w:pPr>
          </w:p>
        </w:tc>
      </w:tr>
      <w:tr w:rsidR="00E94042" w:rsidRPr="00FC6AA7" w14:paraId="7DA2710A" w14:textId="77777777" w:rsidTr="4D7B332A">
        <w:tc>
          <w:tcPr>
            <w:tcW w:w="3855" w:type="dxa"/>
          </w:tcPr>
          <w:p w14:paraId="3211B549" w14:textId="1DB65223" w:rsidR="00E94042" w:rsidRDefault="4D7B332A" w:rsidP="007B1E75">
            <w:pPr>
              <w:pStyle w:val="ListParagraph"/>
              <w:ind w:left="144"/>
              <w:rPr>
                <w:sz w:val="24"/>
                <w:szCs w:val="24"/>
              </w:rPr>
            </w:pPr>
            <w:r w:rsidRPr="4D7B332A">
              <w:rPr>
                <w:sz w:val="24"/>
                <w:szCs w:val="24"/>
              </w:rPr>
              <w:t xml:space="preserve">Identify researchers who can continue to work remotely and those who are willing to return to campus. Do not allow all researchers to return to the lab at once. </w:t>
            </w:r>
          </w:p>
        </w:tc>
        <w:tc>
          <w:tcPr>
            <w:tcW w:w="1500" w:type="dxa"/>
          </w:tcPr>
          <w:p w14:paraId="6C649014" w14:textId="77777777" w:rsidR="00E94042" w:rsidRPr="00FC6AA7" w:rsidRDefault="00E94042" w:rsidP="00FC6AA7">
            <w:pPr>
              <w:pStyle w:val="ListParagraph"/>
              <w:ind w:left="144"/>
              <w:rPr>
                <w:sz w:val="24"/>
                <w:szCs w:val="24"/>
              </w:rPr>
            </w:pPr>
          </w:p>
        </w:tc>
        <w:tc>
          <w:tcPr>
            <w:tcW w:w="870" w:type="dxa"/>
          </w:tcPr>
          <w:p w14:paraId="68F831F2" w14:textId="77777777" w:rsidR="00E94042" w:rsidRPr="00FC6AA7" w:rsidRDefault="00E94042" w:rsidP="00FC6AA7">
            <w:pPr>
              <w:pStyle w:val="ListParagraph"/>
              <w:ind w:left="144"/>
              <w:rPr>
                <w:sz w:val="24"/>
                <w:szCs w:val="24"/>
              </w:rPr>
            </w:pPr>
          </w:p>
        </w:tc>
        <w:tc>
          <w:tcPr>
            <w:tcW w:w="3135" w:type="dxa"/>
          </w:tcPr>
          <w:p w14:paraId="14A0F34C" w14:textId="77777777" w:rsidR="00E94042" w:rsidRPr="00FC6AA7" w:rsidRDefault="00E94042" w:rsidP="00FC6AA7">
            <w:pPr>
              <w:pStyle w:val="ListParagraph"/>
              <w:ind w:left="144"/>
              <w:rPr>
                <w:sz w:val="24"/>
                <w:szCs w:val="24"/>
              </w:rPr>
            </w:pPr>
          </w:p>
        </w:tc>
      </w:tr>
      <w:tr w:rsidR="00460785" w:rsidRPr="00FC6AA7" w14:paraId="5969EFB6" w14:textId="77777777" w:rsidTr="4D7B332A">
        <w:tc>
          <w:tcPr>
            <w:tcW w:w="3855" w:type="dxa"/>
          </w:tcPr>
          <w:p w14:paraId="607B415E" w14:textId="2BD451B1" w:rsidR="00460785" w:rsidRPr="00FC6AA7" w:rsidRDefault="4D7B332A" w:rsidP="007B1E75">
            <w:pPr>
              <w:pStyle w:val="ListParagraph"/>
              <w:ind w:left="144"/>
              <w:rPr>
                <w:sz w:val="24"/>
                <w:szCs w:val="24"/>
              </w:rPr>
            </w:pPr>
            <w:r w:rsidRPr="4D7B332A">
              <w:rPr>
                <w:sz w:val="24"/>
                <w:szCs w:val="24"/>
              </w:rPr>
              <w:t xml:space="preserve">Ensure all necessary materials to safely conduct research, such as face coverings, PPE as needed, hand sanitizer, disinfectant, and wipes, are available for your group. Consult the </w:t>
            </w:r>
            <w:hyperlink r:id="rId10">
              <w:r w:rsidRPr="4D7B332A">
                <w:rPr>
                  <w:rStyle w:val="Hyperlink"/>
                  <w:sz w:val="24"/>
                  <w:szCs w:val="24"/>
                </w:rPr>
                <w:t>PI Research Restart Toolkit</w:t>
              </w:r>
            </w:hyperlink>
            <w:r w:rsidRPr="4D7B332A">
              <w:rPr>
                <w:sz w:val="24"/>
                <w:szCs w:val="24"/>
              </w:rPr>
              <w:t xml:space="preserve"> for guidance on procuring PPE.</w:t>
            </w:r>
          </w:p>
        </w:tc>
        <w:tc>
          <w:tcPr>
            <w:tcW w:w="1500" w:type="dxa"/>
          </w:tcPr>
          <w:p w14:paraId="7387A8DC" w14:textId="77777777" w:rsidR="00460785" w:rsidRPr="00FC6AA7" w:rsidRDefault="00460785" w:rsidP="00FC6AA7">
            <w:pPr>
              <w:pStyle w:val="ListParagraph"/>
              <w:ind w:left="144"/>
              <w:rPr>
                <w:sz w:val="24"/>
                <w:szCs w:val="24"/>
              </w:rPr>
            </w:pPr>
          </w:p>
        </w:tc>
        <w:tc>
          <w:tcPr>
            <w:tcW w:w="870" w:type="dxa"/>
          </w:tcPr>
          <w:p w14:paraId="3665E779" w14:textId="77777777" w:rsidR="00460785" w:rsidRPr="00FC6AA7" w:rsidRDefault="00460785" w:rsidP="00FC6AA7">
            <w:pPr>
              <w:pStyle w:val="ListParagraph"/>
              <w:ind w:left="144"/>
              <w:rPr>
                <w:sz w:val="24"/>
                <w:szCs w:val="24"/>
              </w:rPr>
            </w:pPr>
          </w:p>
        </w:tc>
        <w:tc>
          <w:tcPr>
            <w:tcW w:w="3135" w:type="dxa"/>
          </w:tcPr>
          <w:p w14:paraId="7E6DE7FE" w14:textId="77777777" w:rsidR="00460785" w:rsidRPr="00FC6AA7" w:rsidRDefault="00460785" w:rsidP="00FC6AA7">
            <w:pPr>
              <w:pStyle w:val="ListParagraph"/>
              <w:ind w:left="144"/>
              <w:rPr>
                <w:sz w:val="24"/>
                <w:szCs w:val="24"/>
              </w:rPr>
            </w:pPr>
          </w:p>
        </w:tc>
      </w:tr>
      <w:tr w:rsidR="00C769C1" w:rsidRPr="00FC6AA7" w14:paraId="41CFCD03" w14:textId="77777777" w:rsidTr="4D7B332A">
        <w:tc>
          <w:tcPr>
            <w:tcW w:w="3855" w:type="dxa"/>
          </w:tcPr>
          <w:p w14:paraId="3BA625D0" w14:textId="7CB22D87" w:rsidR="00C769C1" w:rsidRPr="00FC6AA7" w:rsidRDefault="4D7B332A" w:rsidP="007B1E75">
            <w:pPr>
              <w:pStyle w:val="ListParagraph"/>
              <w:spacing w:line="259" w:lineRule="auto"/>
              <w:ind w:left="144"/>
              <w:rPr>
                <w:sz w:val="24"/>
                <w:szCs w:val="24"/>
              </w:rPr>
            </w:pPr>
            <w:r w:rsidRPr="4D7B332A">
              <w:rPr>
                <w:sz w:val="24"/>
                <w:szCs w:val="24"/>
              </w:rPr>
              <w:t>Create a sign-in/sign-out log for your research space. This can be paper-based or digital. Each person who works in your research space should keep this record current with days/times they were in the research space. These records must be retained for 30 days.</w:t>
            </w:r>
          </w:p>
        </w:tc>
        <w:tc>
          <w:tcPr>
            <w:tcW w:w="1500" w:type="dxa"/>
          </w:tcPr>
          <w:p w14:paraId="70056251" w14:textId="77777777" w:rsidR="00C769C1" w:rsidRPr="00FC6AA7" w:rsidRDefault="00C769C1" w:rsidP="00FC6AA7">
            <w:pPr>
              <w:pStyle w:val="ListParagraph"/>
            </w:pPr>
          </w:p>
        </w:tc>
        <w:tc>
          <w:tcPr>
            <w:tcW w:w="870" w:type="dxa"/>
          </w:tcPr>
          <w:p w14:paraId="1999C1C0" w14:textId="77777777" w:rsidR="00C769C1" w:rsidRPr="00FC6AA7" w:rsidRDefault="00C769C1" w:rsidP="00FC6AA7">
            <w:pPr>
              <w:pStyle w:val="ListParagraph"/>
            </w:pPr>
          </w:p>
        </w:tc>
        <w:tc>
          <w:tcPr>
            <w:tcW w:w="3135" w:type="dxa"/>
          </w:tcPr>
          <w:p w14:paraId="3AAAB433" w14:textId="77777777" w:rsidR="00C769C1" w:rsidRPr="00FC6AA7" w:rsidRDefault="00C769C1" w:rsidP="00FC6AA7">
            <w:pPr>
              <w:pStyle w:val="ListParagraph"/>
            </w:pPr>
          </w:p>
        </w:tc>
      </w:tr>
      <w:tr w:rsidR="00C769C1" w:rsidRPr="00FC6AA7" w14:paraId="151BF191" w14:textId="77777777" w:rsidTr="4D7B332A">
        <w:tc>
          <w:tcPr>
            <w:tcW w:w="3855" w:type="dxa"/>
          </w:tcPr>
          <w:p w14:paraId="5BF8C6AD" w14:textId="7F589DE8" w:rsidR="00C769C1" w:rsidRPr="00FC6AA7" w:rsidRDefault="4D7B332A" w:rsidP="0AF47F19">
            <w:pPr>
              <w:pStyle w:val="ListParagraph"/>
              <w:spacing w:line="259" w:lineRule="auto"/>
              <w:ind w:left="144"/>
              <w:rPr>
                <w:sz w:val="24"/>
                <w:szCs w:val="24"/>
              </w:rPr>
            </w:pPr>
            <w:r w:rsidRPr="4D7B332A">
              <w:rPr>
                <w:sz w:val="24"/>
                <w:szCs w:val="24"/>
              </w:rPr>
              <w:t xml:space="preserve">Establish procedures for the event in which a researcher in the lab tests positive for COVID-19, following the guidance outlined in the </w:t>
            </w:r>
            <w:hyperlink r:id="rId11">
              <w:r w:rsidRPr="4D7B332A">
                <w:rPr>
                  <w:rStyle w:val="Hyperlink"/>
                  <w:sz w:val="24"/>
                  <w:szCs w:val="24"/>
                </w:rPr>
                <w:t>PI Research Restart Toolkit</w:t>
              </w:r>
            </w:hyperlink>
            <w:r w:rsidRPr="4D7B332A">
              <w:rPr>
                <w:sz w:val="24"/>
                <w:szCs w:val="24"/>
              </w:rPr>
              <w:t>.</w:t>
            </w:r>
          </w:p>
        </w:tc>
        <w:tc>
          <w:tcPr>
            <w:tcW w:w="1500" w:type="dxa"/>
          </w:tcPr>
          <w:p w14:paraId="71EACBD6" w14:textId="77777777" w:rsidR="00C769C1" w:rsidRPr="00FC6AA7" w:rsidRDefault="00C769C1" w:rsidP="00FC6AA7">
            <w:pPr>
              <w:pStyle w:val="ListParagraph"/>
            </w:pPr>
          </w:p>
        </w:tc>
        <w:tc>
          <w:tcPr>
            <w:tcW w:w="870" w:type="dxa"/>
          </w:tcPr>
          <w:p w14:paraId="579ACDA6" w14:textId="77777777" w:rsidR="00C769C1" w:rsidRPr="00FC6AA7" w:rsidRDefault="00C769C1" w:rsidP="00FC6AA7">
            <w:pPr>
              <w:pStyle w:val="ListParagraph"/>
            </w:pPr>
          </w:p>
        </w:tc>
        <w:tc>
          <w:tcPr>
            <w:tcW w:w="3135" w:type="dxa"/>
          </w:tcPr>
          <w:p w14:paraId="68D02B59" w14:textId="77777777" w:rsidR="00C769C1" w:rsidRPr="00FC6AA7" w:rsidRDefault="00C769C1" w:rsidP="00FC6AA7">
            <w:pPr>
              <w:pStyle w:val="ListParagraph"/>
            </w:pPr>
          </w:p>
        </w:tc>
      </w:tr>
      <w:tr w:rsidR="00951F09" w:rsidRPr="00FC6AA7" w14:paraId="14DCDD0C" w14:textId="77777777" w:rsidTr="4D7B332A">
        <w:tc>
          <w:tcPr>
            <w:tcW w:w="3855" w:type="dxa"/>
          </w:tcPr>
          <w:p w14:paraId="06B60642" w14:textId="25D8BB66" w:rsidR="00951F09" w:rsidRPr="0AF47F19" w:rsidRDefault="4D7B332A" w:rsidP="0AF47F19">
            <w:pPr>
              <w:pStyle w:val="ListParagraph"/>
              <w:ind w:left="144"/>
              <w:rPr>
                <w:sz w:val="24"/>
                <w:szCs w:val="24"/>
              </w:rPr>
            </w:pPr>
            <w:r w:rsidRPr="4D7B332A">
              <w:rPr>
                <w:sz w:val="24"/>
                <w:szCs w:val="24"/>
              </w:rPr>
              <w:lastRenderedPageBreak/>
              <w:t xml:space="preserve">Calculate the square footage of your research spaces and determine how many personnel are permitted in each room, following the </w:t>
            </w:r>
            <w:hyperlink r:id="rId12">
              <w:r w:rsidRPr="4D7B332A">
                <w:rPr>
                  <w:rStyle w:val="Hyperlink"/>
                  <w:sz w:val="24"/>
                  <w:szCs w:val="24"/>
                </w:rPr>
                <w:t>Research Restart density policy</w:t>
              </w:r>
            </w:hyperlink>
            <w:r w:rsidRPr="4D7B332A">
              <w:rPr>
                <w:sz w:val="24"/>
                <w:szCs w:val="24"/>
              </w:rPr>
              <w:t xml:space="preserve"> of one person per 200 sq. ft. and no more than one person in spaces &lt;300 sq. ft. Post a map at the lab’s entrance with the maximum allowable occupancy of each room/area to maintain physical distancing.</w:t>
            </w:r>
          </w:p>
        </w:tc>
        <w:tc>
          <w:tcPr>
            <w:tcW w:w="1500" w:type="dxa"/>
          </w:tcPr>
          <w:p w14:paraId="101AB5F2" w14:textId="77777777" w:rsidR="00951F09" w:rsidRPr="00FC6AA7" w:rsidRDefault="00951F09" w:rsidP="00FC6AA7">
            <w:pPr>
              <w:pStyle w:val="ListParagraph"/>
            </w:pPr>
          </w:p>
        </w:tc>
        <w:tc>
          <w:tcPr>
            <w:tcW w:w="870" w:type="dxa"/>
          </w:tcPr>
          <w:p w14:paraId="6BC2BF95" w14:textId="77777777" w:rsidR="00951F09" w:rsidRPr="00FC6AA7" w:rsidRDefault="00951F09" w:rsidP="00FC6AA7">
            <w:pPr>
              <w:pStyle w:val="ListParagraph"/>
            </w:pPr>
          </w:p>
        </w:tc>
        <w:tc>
          <w:tcPr>
            <w:tcW w:w="3135" w:type="dxa"/>
          </w:tcPr>
          <w:p w14:paraId="293C9996" w14:textId="77777777" w:rsidR="00951F09" w:rsidRPr="00FC6AA7" w:rsidRDefault="00951F09" w:rsidP="00FC6AA7">
            <w:pPr>
              <w:pStyle w:val="ListParagraph"/>
            </w:pPr>
          </w:p>
        </w:tc>
      </w:tr>
      <w:tr w:rsidR="00951F09" w:rsidRPr="00FC6AA7" w14:paraId="5D5D7539" w14:textId="77777777" w:rsidTr="4D7B332A">
        <w:tc>
          <w:tcPr>
            <w:tcW w:w="3855" w:type="dxa"/>
          </w:tcPr>
          <w:p w14:paraId="4B097ED4" w14:textId="321D770B" w:rsidR="00951F09" w:rsidRPr="0AF47F19" w:rsidRDefault="4D7B332A" w:rsidP="0AF47F19">
            <w:pPr>
              <w:pStyle w:val="ListParagraph"/>
              <w:ind w:left="144"/>
              <w:rPr>
                <w:sz w:val="24"/>
                <w:szCs w:val="24"/>
              </w:rPr>
            </w:pPr>
            <w:r w:rsidRPr="4D7B332A">
              <w:rPr>
                <w:sz w:val="24"/>
                <w:szCs w:val="24"/>
              </w:rPr>
              <w:t>Establish a work schedule for returning personnel. Note that research spaces cannot operate 24/7. All buildings will be closed from 10 p.m. – 6 a.m. daily, and all researchers must vacate both labs and offices during these hours.</w:t>
            </w:r>
          </w:p>
        </w:tc>
        <w:tc>
          <w:tcPr>
            <w:tcW w:w="1500" w:type="dxa"/>
          </w:tcPr>
          <w:p w14:paraId="46536E38" w14:textId="77777777" w:rsidR="00951F09" w:rsidRPr="00FC6AA7" w:rsidRDefault="00951F09" w:rsidP="00FC6AA7">
            <w:pPr>
              <w:pStyle w:val="ListParagraph"/>
            </w:pPr>
          </w:p>
        </w:tc>
        <w:tc>
          <w:tcPr>
            <w:tcW w:w="870" w:type="dxa"/>
          </w:tcPr>
          <w:p w14:paraId="09B84711" w14:textId="77777777" w:rsidR="00951F09" w:rsidRPr="00FC6AA7" w:rsidRDefault="00951F09" w:rsidP="00FC6AA7">
            <w:pPr>
              <w:pStyle w:val="ListParagraph"/>
            </w:pPr>
          </w:p>
        </w:tc>
        <w:tc>
          <w:tcPr>
            <w:tcW w:w="3135" w:type="dxa"/>
          </w:tcPr>
          <w:p w14:paraId="7D8B2027" w14:textId="77777777" w:rsidR="00951F09" w:rsidRPr="00FC6AA7" w:rsidRDefault="00951F09" w:rsidP="00FC6AA7">
            <w:pPr>
              <w:pStyle w:val="ListParagraph"/>
            </w:pPr>
          </w:p>
        </w:tc>
      </w:tr>
      <w:tr w:rsidR="00951F09" w:rsidRPr="00FC6AA7" w14:paraId="191C9C81" w14:textId="77777777" w:rsidTr="4D7B332A">
        <w:tc>
          <w:tcPr>
            <w:tcW w:w="3855" w:type="dxa"/>
          </w:tcPr>
          <w:p w14:paraId="3A3566CE" w14:textId="74216FCF" w:rsidR="00951F09" w:rsidRDefault="00951F09" w:rsidP="00951F09">
            <w:pPr>
              <w:pStyle w:val="ListParagraph"/>
              <w:ind w:left="144"/>
              <w:rPr>
                <w:sz w:val="24"/>
                <w:szCs w:val="24"/>
              </w:rPr>
            </w:pPr>
            <w:r w:rsidRPr="00951F09">
              <w:rPr>
                <w:sz w:val="24"/>
                <w:szCs w:val="24"/>
              </w:rPr>
              <w:t>Use tape to mark out 6-ft spaces in high traffic areas and bottlenecks in the lab, such as near sinks or entry/exit doors.</w:t>
            </w:r>
          </w:p>
        </w:tc>
        <w:tc>
          <w:tcPr>
            <w:tcW w:w="1500" w:type="dxa"/>
          </w:tcPr>
          <w:p w14:paraId="2DB5CF5E" w14:textId="77777777" w:rsidR="00951F09" w:rsidRPr="00FC6AA7" w:rsidRDefault="00951F09" w:rsidP="00FC6AA7">
            <w:pPr>
              <w:pStyle w:val="ListParagraph"/>
            </w:pPr>
          </w:p>
        </w:tc>
        <w:tc>
          <w:tcPr>
            <w:tcW w:w="870" w:type="dxa"/>
          </w:tcPr>
          <w:p w14:paraId="32E11D85" w14:textId="77777777" w:rsidR="00951F09" w:rsidRPr="00FC6AA7" w:rsidRDefault="00951F09" w:rsidP="00FC6AA7">
            <w:pPr>
              <w:pStyle w:val="ListParagraph"/>
            </w:pPr>
          </w:p>
        </w:tc>
        <w:tc>
          <w:tcPr>
            <w:tcW w:w="3135" w:type="dxa"/>
          </w:tcPr>
          <w:p w14:paraId="01363F07" w14:textId="77777777" w:rsidR="00951F09" w:rsidRPr="00FC6AA7" w:rsidRDefault="00951F09" w:rsidP="00FC6AA7">
            <w:pPr>
              <w:pStyle w:val="ListParagraph"/>
            </w:pPr>
          </w:p>
        </w:tc>
      </w:tr>
      <w:tr w:rsidR="00951F09" w:rsidRPr="00FC6AA7" w14:paraId="22BBA4BF" w14:textId="77777777" w:rsidTr="4D7B332A">
        <w:tc>
          <w:tcPr>
            <w:tcW w:w="3855" w:type="dxa"/>
          </w:tcPr>
          <w:p w14:paraId="0ACE4AA5" w14:textId="5A462EF7" w:rsidR="00951F09" w:rsidRPr="00951F09" w:rsidRDefault="00951F09" w:rsidP="00951F09">
            <w:pPr>
              <w:pStyle w:val="ListParagraph"/>
              <w:ind w:left="144"/>
              <w:rPr>
                <w:sz w:val="24"/>
                <w:szCs w:val="24"/>
              </w:rPr>
            </w:pPr>
            <w:r w:rsidRPr="00951F09">
              <w:rPr>
                <w:sz w:val="24"/>
                <w:szCs w:val="24"/>
              </w:rPr>
              <w:t>Consider developing one-way traffic patterns in labs to minimize interactions.</w:t>
            </w:r>
          </w:p>
        </w:tc>
        <w:tc>
          <w:tcPr>
            <w:tcW w:w="1500" w:type="dxa"/>
          </w:tcPr>
          <w:p w14:paraId="271250EB" w14:textId="77777777" w:rsidR="00951F09" w:rsidRPr="00FC6AA7" w:rsidRDefault="00951F09" w:rsidP="00FC6AA7">
            <w:pPr>
              <w:pStyle w:val="ListParagraph"/>
            </w:pPr>
          </w:p>
        </w:tc>
        <w:tc>
          <w:tcPr>
            <w:tcW w:w="870" w:type="dxa"/>
          </w:tcPr>
          <w:p w14:paraId="04B70AF6" w14:textId="77777777" w:rsidR="00951F09" w:rsidRPr="00FC6AA7" w:rsidRDefault="00951F09" w:rsidP="00FC6AA7">
            <w:pPr>
              <w:pStyle w:val="ListParagraph"/>
            </w:pPr>
          </w:p>
        </w:tc>
        <w:tc>
          <w:tcPr>
            <w:tcW w:w="3135" w:type="dxa"/>
          </w:tcPr>
          <w:p w14:paraId="7D2C2CB2" w14:textId="77777777" w:rsidR="00951F09" w:rsidRPr="00FC6AA7" w:rsidRDefault="00951F09" w:rsidP="00FC6AA7">
            <w:pPr>
              <w:pStyle w:val="ListParagraph"/>
            </w:pPr>
          </w:p>
        </w:tc>
      </w:tr>
      <w:tr w:rsidR="00951F09" w:rsidRPr="00FC6AA7" w14:paraId="17925EBF" w14:textId="77777777" w:rsidTr="4D7B332A">
        <w:tc>
          <w:tcPr>
            <w:tcW w:w="3855" w:type="dxa"/>
          </w:tcPr>
          <w:p w14:paraId="70C906A0" w14:textId="54E9F782" w:rsidR="00951F09" w:rsidRPr="00951F09" w:rsidRDefault="4D7B332A" w:rsidP="00951F09">
            <w:pPr>
              <w:pStyle w:val="ListParagraph"/>
              <w:ind w:left="144"/>
              <w:rPr>
                <w:sz w:val="24"/>
                <w:szCs w:val="24"/>
              </w:rPr>
            </w:pPr>
            <w:r w:rsidRPr="4D7B332A">
              <w:rPr>
                <w:sz w:val="24"/>
                <w:szCs w:val="24"/>
              </w:rPr>
              <w:t>If possible, rearrange equipment to create a 6-foot distance (minimum) between users.</w:t>
            </w:r>
          </w:p>
        </w:tc>
        <w:tc>
          <w:tcPr>
            <w:tcW w:w="1500" w:type="dxa"/>
          </w:tcPr>
          <w:p w14:paraId="6B10167E" w14:textId="77777777" w:rsidR="00951F09" w:rsidRPr="00FC6AA7" w:rsidRDefault="00951F09" w:rsidP="00FC6AA7">
            <w:pPr>
              <w:pStyle w:val="ListParagraph"/>
            </w:pPr>
          </w:p>
        </w:tc>
        <w:tc>
          <w:tcPr>
            <w:tcW w:w="870" w:type="dxa"/>
          </w:tcPr>
          <w:p w14:paraId="633BCF0A" w14:textId="77777777" w:rsidR="00951F09" w:rsidRPr="00FC6AA7" w:rsidRDefault="00951F09" w:rsidP="00FC6AA7">
            <w:pPr>
              <w:pStyle w:val="ListParagraph"/>
            </w:pPr>
          </w:p>
        </w:tc>
        <w:tc>
          <w:tcPr>
            <w:tcW w:w="3135" w:type="dxa"/>
          </w:tcPr>
          <w:p w14:paraId="0882A8CC" w14:textId="77777777" w:rsidR="00951F09" w:rsidRPr="00FC6AA7" w:rsidRDefault="00951F09" w:rsidP="00FC6AA7">
            <w:pPr>
              <w:pStyle w:val="ListParagraph"/>
            </w:pPr>
          </w:p>
        </w:tc>
      </w:tr>
    </w:tbl>
    <w:p w14:paraId="6C0F014B" w14:textId="77777777" w:rsidR="00C769C1" w:rsidRPr="00FC6AA7" w:rsidRDefault="00C769C1" w:rsidP="00FC6AA7"/>
    <w:p w14:paraId="16B18E3D" w14:textId="4106B0C8" w:rsidR="00C769C1" w:rsidRPr="00B21B12" w:rsidRDefault="00C769C1" w:rsidP="00A01721">
      <w:pPr>
        <w:ind w:firstLine="720"/>
        <w:rPr>
          <w:color w:val="C45911" w:themeColor="accent2" w:themeShade="BF"/>
          <w:sz w:val="28"/>
          <w:szCs w:val="28"/>
        </w:rPr>
      </w:pPr>
      <w:r w:rsidRPr="00B21B12">
        <w:rPr>
          <w:color w:val="C45911" w:themeColor="accent2" w:themeShade="BF"/>
          <w:sz w:val="28"/>
          <w:szCs w:val="28"/>
        </w:rPr>
        <w:t>Communications</w:t>
      </w:r>
    </w:p>
    <w:tbl>
      <w:tblPr>
        <w:tblStyle w:val="TableGrid"/>
        <w:tblW w:w="0" w:type="auto"/>
        <w:tblInd w:w="720" w:type="dxa"/>
        <w:tblLayout w:type="fixed"/>
        <w:tblLook w:val="06A0" w:firstRow="1" w:lastRow="0" w:firstColumn="1" w:lastColumn="0" w:noHBand="1" w:noVBand="1"/>
      </w:tblPr>
      <w:tblGrid>
        <w:gridCol w:w="3870"/>
        <w:gridCol w:w="1485"/>
        <w:gridCol w:w="885"/>
        <w:gridCol w:w="3120"/>
      </w:tblGrid>
      <w:tr w:rsidR="00C769C1" w:rsidRPr="00FC6AA7" w14:paraId="6141CBB8" w14:textId="77777777" w:rsidTr="54AEBB20">
        <w:tc>
          <w:tcPr>
            <w:tcW w:w="3870" w:type="dxa"/>
          </w:tcPr>
          <w:p w14:paraId="34AA7488" w14:textId="77777777" w:rsidR="00C769C1" w:rsidRPr="00FC6AA7" w:rsidRDefault="00C769C1" w:rsidP="00FC6AA7">
            <w:pPr>
              <w:pStyle w:val="ListParagraph"/>
              <w:ind w:left="144"/>
              <w:rPr>
                <w:sz w:val="28"/>
                <w:szCs w:val="28"/>
              </w:rPr>
            </w:pPr>
            <w:r w:rsidRPr="00FC6AA7">
              <w:rPr>
                <w:sz w:val="24"/>
                <w:szCs w:val="24"/>
              </w:rPr>
              <w:t>ITEM</w:t>
            </w:r>
          </w:p>
        </w:tc>
        <w:tc>
          <w:tcPr>
            <w:tcW w:w="1485" w:type="dxa"/>
          </w:tcPr>
          <w:p w14:paraId="0A454BFE" w14:textId="77777777" w:rsidR="00C769C1" w:rsidRPr="00FC6AA7" w:rsidRDefault="00C769C1" w:rsidP="00FC6AA7">
            <w:pPr>
              <w:pStyle w:val="ListParagraph"/>
              <w:ind w:left="144"/>
              <w:rPr>
                <w:sz w:val="24"/>
                <w:szCs w:val="24"/>
              </w:rPr>
            </w:pPr>
            <w:r w:rsidRPr="00FC6AA7">
              <w:rPr>
                <w:sz w:val="24"/>
                <w:szCs w:val="24"/>
              </w:rPr>
              <w:t>Complete</w:t>
            </w:r>
          </w:p>
        </w:tc>
        <w:tc>
          <w:tcPr>
            <w:tcW w:w="885" w:type="dxa"/>
          </w:tcPr>
          <w:p w14:paraId="1F8106CC" w14:textId="77777777" w:rsidR="00C769C1" w:rsidRPr="00FC6AA7" w:rsidRDefault="00C769C1" w:rsidP="00FC6AA7">
            <w:pPr>
              <w:pStyle w:val="ListParagraph"/>
              <w:ind w:left="144"/>
              <w:rPr>
                <w:sz w:val="24"/>
                <w:szCs w:val="24"/>
              </w:rPr>
            </w:pPr>
            <w:r w:rsidRPr="00FC6AA7">
              <w:rPr>
                <w:sz w:val="24"/>
                <w:szCs w:val="24"/>
              </w:rPr>
              <w:t>N/A</w:t>
            </w:r>
          </w:p>
        </w:tc>
        <w:tc>
          <w:tcPr>
            <w:tcW w:w="3120" w:type="dxa"/>
          </w:tcPr>
          <w:p w14:paraId="33EE8A70" w14:textId="77777777" w:rsidR="00C769C1" w:rsidRPr="00FC6AA7" w:rsidRDefault="00C769C1" w:rsidP="00FC6AA7">
            <w:pPr>
              <w:pStyle w:val="ListParagraph"/>
              <w:ind w:left="144"/>
              <w:rPr>
                <w:sz w:val="24"/>
                <w:szCs w:val="24"/>
              </w:rPr>
            </w:pPr>
            <w:r w:rsidRPr="00FC6AA7">
              <w:rPr>
                <w:sz w:val="24"/>
                <w:szCs w:val="24"/>
              </w:rPr>
              <w:t>Notes</w:t>
            </w:r>
          </w:p>
        </w:tc>
      </w:tr>
      <w:tr w:rsidR="00C769C1" w:rsidRPr="00FC6AA7" w14:paraId="34AD2101" w14:textId="77777777" w:rsidTr="00866053">
        <w:trPr>
          <w:trHeight w:val="1529"/>
        </w:trPr>
        <w:tc>
          <w:tcPr>
            <w:tcW w:w="3870" w:type="dxa"/>
          </w:tcPr>
          <w:p w14:paraId="3431344D" w14:textId="77777777" w:rsidR="00C769C1" w:rsidRPr="00FC6AA7" w:rsidRDefault="0AF47F19" w:rsidP="0AF47F19">
            <w:pPr>
              <w:pStyle w:val="ListParagraph"/>
              <w:ind w:left="144"/>
              <w:rPr>
                <w:sz w:val="24"/>
                <w:szCs w:val="24"/>
              </w:rPr>
            </w:pPr>
            <w:r w:rsidRPr="0AF47F19">
              <w:rPr>
                <w:sz w:val="24"/>
                <w:szCs w:val="24"/>
              </w:rPr>
              <w:t>Create contact list including all lab personnel, principal investigator, lab administrative director, research operations manager, and building manager.</w:t>
            </w:r>
          </w:p>
        </w:tc>
        <w:tc>
          <w:tcPr>
            <w:tcW w:w="1485" w:type="dxa"/>
          </w:tcPr>
          <w:p w14:paraId="5EB03B5F" w14:textId="77777777" w:rsidR="00C769C1" w:rsidRPr="00FC6AA7" w:rsidRDefault="00C769C1" w:rsidP="00FC6AA7">
            <w:pPr>
              <w:pStyle w:val="ListParagraph"/>
            </w:pPr>
          </w:p>
        </w:tc>
        <w:tc>
          <w:tcPr>
            <w:tcW w:w="885" w:type="dxa"/>
          </w:tcPr>
          <w:p w14:paraId="29E29DB4" w14:textId="77777777" w:rsidR="00C769C1" w:rsidRPr="00FC6AA7" w:rsidRDefault="00C769C1" w:rsidP="00FC6AA7">
            <w:pPr>
              <w:pStyle w:val="ListParagraph"/>
            </w:pPr>
          </w:p>
        </w:tc>
        <w:tc>
          <w:tcPr>
            <w:tcW w:w="3120" w:type="dxa"/>
          </w:tcPr>
          <w:p w14:paraId="75C8D555" w14:textId="38B8B3E3" w:rsidR="00C769C1" w:rsidRPr="00FC6AA7" w:rsidRDefault="00A01721" w:rsidP="00FC6AA7">
            <w:pPr>
              <w:pStyle w:val="ListParagraph"/>
            </w:pPr>
            <w:r>
              <w:t xml:space="preserve"> </w:t>
            </w:r>
          </w:p>
        </w:tc>
      </w:tr>
      <w:tr w:rsidR="00C769C1" w:rsidRPr="00FC6AA7" w14:paraId="7C60EE50" w14:textId="77777777" w:rsidTr="00866053">
        <w:trPr>
          <w:trHeight w:val="1160"/>
        </w:trPr>
        <w:tc>
          <w:tcPr>
            <w:tcW w:w="3870" w:type="dxa"/>
          </w:tcPr>
          <w:p w14:paraId="70D7F867" w14:textId="451CD616" w:rsidR="00C769C1" w:rsidRPr="00FC6AA7" w:rsidRDefault="4D7B332A" w:rsidP="0AF47F19">
            <w:pPr>
              <w:pStyle w:val="ListParagraph"/>
              <w:ind w:left="144"/>
              <w:rPr>
                <w:sz w:val="24"/>
                <w:szCs w:val="24"/>
              </w:rPr>
            </w:pPr>
            <w:r w:rsidRPr="4D7B332A">
              <w:rPr>
                <w:sz w:val="24"/>
                <w:szCs w:val="24"/>
              </w:rPr>
              <w:lastRenderedPageBreak/>
              <w:t xml:space="preserve">Ensure the contact list is saved where it can be remotely accessed by everyone in the lab. Include home and cell phone numbers.   </w:t>
            </w:r>
          </w:p>
        </w:tc>
        <w:tc>
          <w:tcPr>
            <w:tcW w:w="1485" w:type="dxa"/>
          </w:tcPr>
          <w:p w14:paraId="28618DD7" w14:textId="77777777" w:rsidR="00C769C1" w:rsidRPr="00FC6AA7" w:rsidRDefault="00C769C1" w:rsidP="00FC6AA7">
            <w:pPr>
              <w:pStyle w:val="ListParagraph"/>
            </w:pPr>
          </w:p>
        </w:tc>
        <w:tc>
          <w:tcPr>
            <w:tcW w:w="885" w:type="dxa"/>
          </w:tcPr>
          <w:p w14:paraId="418B45D9" w14:textId="77777777" w:rsidR="00C769C1" w:rsidRPr="00FC6AA7" w:rsidRDefault="00C769C1" w:rsidP="00FC6AA7">
            <w:pPr>
              <w:pStyle w:val="ListParagraph"/>
            </w:pPr>
          </w:p>
        </w:tc>
        <w:tc>
          <w:tcPr>
            <w:tcW w:w="3120" w:type="dxa"/>
          </w:tcPr>
          <w:p w14:paraId="17038062" w14:textId="77777777" w:rsidR="00C769C1" w:rsidRPr="00FC6AA7" w:rsidRDefault="00C769C1" w:rsidP="00FC6AA7">
            <w:pPr>
              <w:pStyle w:val="ListParagraph"/>
            </w:pPr>
          </w:p>
        </w:tc>
      </w:tr>
      <w:tr w:rsidR="00C769C1" w:rsidRPr="00FC6AA7" w14:paraId="0159D24F" w14:textId="77777777" w:rsidTr="54AEBB20">
        <w:tc>
          <w:tcPr>
            <w:tcW w:w="3870" w:type="dxa"/>
          </w:tcPr>
          <w:p w14:paraId="2DA3748A" w14:textId="734E8DC5" w:rsidR="00C769C1" w:rsidRPr="00FC6AA7" w:rsidRDefault="54AEBB20" w:rsidP="0AF47F19">
            <w:pPr>
              <w:pStyle w:val="ListParagraph"/>
              <w:ind w:left="144"/>
              <w:rPr>
                <w:sz w:val="24"/>
                <w:szCs w:val="24"/>
              </w:rPr>
            </w:pPr>
            <w:r w:rsidRPr="54AEBB20">
              <w:rPr>
                <w:sz w:val="24"/>
                <w:szCs w:val="24"/>
              </w:rPr>
              <w:t>Test your text string, group chat, or email group to facilitate emergency communication among lab researchers and staff.</w:t>
            </w:r>
          </w:p>
        </w:tc>
        <w:tc>
          <w:tcPr>
            <w:tcW w:w="1485" w:type="dxa"/>
          </w:tcPr>
          <w:p w14:paraId="72BAA72C" w14:textId="77777777" w:rsidR="00C769C1" w:rsidRPr="00FC6AA7" w:rsidRDefault="00C769C1" w:rsidP="00FC6AA7">
            <w:pPr>
              <w:pStyle w:val="ListParagraph"/>
            </w:pPr>
          </w:p>
        </w:tc>
        <w:tc>
          <w:tcPr>
            <w:tcW w:w="885" w:type="dxa"/>
          </w:tcPr>
          <w:p w14:paraId="7DAC4967" w14:textId="77777777" w:rsidR="00C769C1" w:rsidRPr="00FC6AA7" w:rsidRDefault="00C769C1" w:rsidP="00FC6AA7">
            <w:pPr>
              <w:pStyle w:val="ListParagraph"/>
            </w:pPr>
          </w:p>
        </w:tc>
        <w:tc>
          <w:tcPr>
            <w:tcW w:w="3120" w:type="dxa"/>
          </w:tcPr>
          <w:p w14:paraId="5588EF86" w14:textId="77777777" w:rsidR="00C769C1" w:rsidRPr="00FC6AA7" w:rsidRDefault="00C769C1" w:rsidP="00FC6AA7">
            <w:pPr>
              <w:pStyle w:val="ListParagraph"/>
            </w:pPr>
          </w:p>
        </w:tc>
      </w:tr>
      <w:tr w:rsidR="00C769C1" w:rsidRPr="00FC6AA7" w14:paraId="7314713A" w14:textId="77777777" w:rsidTr="54AEBB20">
        <w:tc>
          <w:tcPr>
            <w:tcW w:w="3870" w:type="dxa"/>
          </w:tcPr>
          <w:p w14:paraId="6DE5C004" w14:textId="6091DF80" w:rsidR="00C769C1" w:rsidRPr="00FC6AA7" w:rsidRDefault="4D7B332A" w:rsidP="0AF47F19">
            <w:pPr>
              <w:pStyle w:val="ListParagraph"/>
              <w:ind w:left="144"/>
              <w:rPr>
                <w:sz w:val="24"/>
                <w:szCs w:val="24"/>
              </w:rPr>
            </w:pPr>
            <w:r w:rsidRPr="4D7B332A">
              <w:rPr>
                <w:sz w:val="24"/>
                <w:szCs w:val="24"/>
              </w:rPr>
              <w:t>Ensure that emergency contacts listed on lab placards are up to date and posted outside lab doors.</w:t>
            </w:r>
          </w:p>
        </w:tc>
        <w:tc>
          <w:tcPr>
            <w:tcW w:w="1485" w:type="dxa"/>
          </w:tcPr>
          <w:p w14:paraId="220456D0" w14:textId="77777777" w:rsidR="00C769C1" w:rsidRPr="00FC6AA7" w:rsidRDefault="00C769C1" w:rsidP="00FC6AA7">
            <w:pPr>
              <w:pStyle w:val="ListParagraph"/>
            </w:pPr>
          </w:p>
        </w:tc>
        <w:tc>
          <w:tcPr>
            <w:tcW w:w="885" w:type="dxa"/>
          </w:tcPr>
          <w:p w14:paraId="1B83243C" w14:textId="77777777" w:rsidR="00C769C1" w:rsidRPr="00FC6AA7" w:rsidRDefault="00C769C1" w:rsidP="00FC6AA7">
            <w:pPr>
              <w:pStyle w:val="ListParagraph"/>
            </w:pPr>
          </w:p>
        </w:tc>
        <w:tc>
          <w:tcPr>
            <w:tcW w:w="3120" w:type="dxa"/>
          </w:tcPr>
          <w:p w14:paraId="1111CDE4" w14:textId="77777777" w:rsidR="00C769C1" w:rsidRPr="00FC6AA7" w:rsidRDefault="00C769C1" w:rsidP="00FC6AA7">
            <w:pPr>
              <w:pStyle w:val="ListParagraph"/>
            </w:pPr>
          </w:p>
        </w:tc>
      </w:tr>
      <w:tr w:rsidR="00B21B12" w:rsidRPr="00FC6AA7" w14:paraId="430D8567" w14:textId="77777777" w:rsidTr="54AEBB20">
        <w:tc>
          <w:tcPr>
            <w:tcW w:w="3870" w:type="dxa"/>
          </w:tcPr>
          <w:p w14:paraId="02830281" w14:textId="4F2B979B" w:rsidR="00B21B12" w:rsidRPr="00FC6AA7" w:rsidRDefault="0AF47F19" w:rsidP="0AF47F19">
            <w:pPr>
              <w:pStyle w:val="ListParagraph"/>
              <w:ind w:left="144"/>
              <w:rPr>
                <w:sz w:val="24"/>
                <w:szCs w:val="24"/>
              </w:rPr>
            </w:pPr>
            <w:r w:rsidRPr="0AF47F19">
              <w:rPr>
                <w:sz w:val="24"/>
                <w:szCs w:val="24"/>
              </w:rPr>
              <w:t>Create a schedule of when researchers are in the lab to ensure social distancing policies can be followed and maintained.</w:t>
            </w:r>
          </w:p>
        </w:tc>
        <w:tc>
          <w:tcPr>
            <w:tcW w:w="1485" w:type="dxa"/>
          </w:tcPr>
          <w:p w14:paraId="7703CD5A" w14:textId="77777777" w:rsidR="00B21B12" w:rsidRPr="00FC6AA7" w:rsidRDefault="00B21B12" w:rsidP="00FC6AA7">
            <w:pPr>
              <w:pStyle w:val="ListParagraph"/>
            </w:pPr>
          </w:p>
        </w:tc>
        <w:tc>
          <w:tcPr>
            <w:tcW w:w="885" w:type="dxa"/>
          </w:tcPr>
          <w:p w14:paraId="67E9E244" w14:textId="77777777" w:rsidR="00B21B12" w:rsidRPr="00FC6AA7" w:rsidRDefault="00B21B12" w:rsidP="00FC6AA7">
            <w:pPr>
              <w:pStyle w:val="ListParagraph"/>
            </w:pPr>
          </w:p>
        </w:tc>
        <w:tc>
          <w:tcPr>
            <w:tcW w:w="3120" w:type="dxa"/>
          </w:tcPr>
          <w:p w14:paraId="129A431E" w14:textId="77777777" w:rsidR="00B21B12" w:rsidRPr="00FC6AA7" w:rsidRDefault="00B21B12" w:rsidP="00FC6AA7">
            <w:pPr>
              <w:pStyle w:val="ListParagraph"/>
            </w:pPr>
          </w:p>
        </w:tc>
      </w:tr>
    </w:tbl>
    <w:p w14:paraId="2F2F4B1D" w14:textId="5DB0531E" w:rsidR="353636B5" w:rsidRDefault="353636B5" w:rsidP="053A79F1"/>
    <w:p w14:paraId="6CE5827D" w14:textId="760AAC2A" w:rsidR="00B21B12" w:rsidRPr="00CA15E1" w:rsidRDefault="053A79F1" w:rsidP="00A01721">
      <w:pPr>
        <w:ind w:firstLine="720"/>
        <w:rPr>
          <w:color w:val="C45911" w:themeColor="accent2" w:themeShade="BF"/>
          <w:sz w:val="28"/>
          <w:szCs w:val="28"/>
        </w:rPr>
      </w:pPr>
      <w:r w:rsidRPr="053A79F1">
        <w:rPr>
          <w:color w:val="C45911" w:themeColor="accent2" w:themeShade="BF"/>
          <w:sz w:val="28"/>
          <w:szCs w:val="28"/>
        </w:rPr>
        <w:t>Laboratory Restart Walkthrough</w:t>
      </w:r>
    </w:p>
    <w:tbl>
      <w:tblPr>
        <w:tblStyle w:val="TableGrid"/>
        <w:tblW w:w="9360" w:type="dxa"/>
        <w:tblInd w:w="715" w:type="dxa"/>
        <w:tblLook w:val="04A0" w:firstRow="1" w:lastRow="0" w:firstColumn="1" w:lastColumn="0" w:noHBand="0" w:noVBand="1"/>
      </w:tblPr>
      <w:tblGrid>
        <w:gridCol w:w="3870"/>
        <w:gridCol w:w="1530"/>
        <w:gridCol w:w="900"/>
        <w:gridCol w:w="3060"/>
      </w:tblGrid>
      <w:tr w:rsidR="00B21B12" w14:paraId="23408F66" w14:textId="77777777" w:rsidTr="00866053">
        <w:trPr>
          <w:trHeight w:val="314"/>
        </w:trPr>
        <w:tc>
          <w:tcPr>
            <w:tcW w:w="3870" w:type="dxa"/>
          </w:tcPr>
          <w:p w14:paraId="6BF5A8DC" w14:textId="77777777" w:rsidR="0AF47F19" w:rsidRDefault="0AF47F19" w:rsidP="0AF47F19">
            <w:pPr>
              <w:pStyle w:val="ListParagraph"/>
              <w:spacing w:line="259" w:lineRule="auto"/>
              <w:ind w:left="144"/>
              <w:rPr>
                <w:sz w:val="24"/>
                <w:szCs w:val="24"/>
              </w:rPr>
            </w:pPr>
            <w:r w:rsidRPr="0AF47F19">
              <w:rPr>
                <w:sz w:val="24"/>
                <w:szCs w:val="24"/>
              </w:rPr>
              <w:t>ITEM</w:t>
            </w:r>
          </w:p>
        </w:tc>
        <w:tc>
          <w:tcPr>
            <w:tcW w:w="1530" w:type="dxa"/>
          </w:tcPr>
          <w:p w14:paraId="14E406DC" w14:textId="77777777" w:rsidR="0AF47F19" w:rsidRDefault="0AF47F19" w:rsidP="0AF47F19">
            <w:pPr>
              <w:pStyle w:val="ListParagraph"/>
              <w:spacing w:line="259" w:lineRule="auto"/>
              <w:ind w:left="144"/>
              <w:rPr>
                <w:sz w:val="24"/>
                <w:szCs w:val="24"/>
              </w:rPr>
            </w:pPr>
            <w:r w:rsidRPr="0AF47F19">
              <w:rPr>
                <w:sz w:val="24"/>
                <w:szCs w:val="24"/>
              </w:rPr>
              <w:t>Complete</w:t>
            </w:r>
          </w:p>
        </w:tc>
        <w:tc>
          <w:tcPr>
            <w:tcW w:w="900" w:type="dxa"/>
          </w:tcPr>
          <w:p w14:paraId="3F3EF534" w14:textId="77777777" w:rsidR="0AF47F19" w:rsidRDefault="0AF47F19" w:rsidP="0AF47F19">
            <w:pPr>
              <w:pStyle w:val="ListParagraph"/>
              <w:spacing w:line="259" w:lineRule="auto"/>
              <w:ind w:left="144"/>
              <w:rPr>
                <w:sz w:val="24"/>
                <w:szCs w:val="24"/>
              </w:rPr>
            </w:pPr>
            <w:r w:rsidRPr="0AF47F19">
              <w:rPr>
                <w:sz w:val="24"/>
                <w:szCs w:val="24"/>
              </w:rPr>
              <w:t>N/A</w:t>
            </w:r>
          </w:p>
        </w:tc>
        <w:tc>
          <w:tcPr>
            <w:tcW w:w="3060" w:type="dxa"/>
          </w:tcPr>
          <w:p w14:paraId="02B16BAD" w14:textId="77777777" w:rsidR="0AF47F19" w:rsidRDefault="0AF47F19" w:rsidP="0AF47F19">
            <w:pPr>
              <w:pStyle w:val="ListParagraph"/>
              <w:spacing w:line="259" w:lineRule="auto"/>
              <w:ind w:left="144"/>
              <w:rPr>
                <w:sz w:val="24"/>
                <w:szCs w:val="24"/>
              </w:rPr>
            </w:pPr>
            <w:r w:rsidRPr="0AF47F19">
              <w:rPr>
                <w:sz w:val="24"/>
                <w:szCs w:val="24"/>
              </w:rPr>
              <w:t>Notes</w:t>
            </w:r>
          </w:p>
        </w:tc>
      </w:tr>
      <w:tr w:rsidR="00693F18" w14:paraId="04FBCE4D" w14:textId="77777777" w:rsidTr="00866053">
        <w:trPr>
          <w:trHeight w:val="512"/>
        </w:trPr>
        <w:tc>
          <w:tcPr>
            <w:tcW w:w="3870" w:type="dxa"/>
            <w:shd w:val="clear" w:color="auto" w:fill="auto"/>
          </w:tcPr>
          <w:p w14:paraId="5D595FBC" w14:textId="1E6433F3" w:rsidR="00693F18" w:rsidRDefault="4D7B332A" w:rsidP="007B1E75">
            <w:pPr>
              <w:rPr>
                <w:sz w:val="24"/>
                <w:szCs w:val="24"/>
              </w:rPr>
            </w:pPr>
            <w:r w:rsidRPr="4D7B332A">
              <w:rPr>
                <w:sz w:val="24"/>
                <w:szCs w:val="24"/>
              </w:rPr>
              <w:t>Decontaminate high-touch surfaces in the lab, e.g., light switches and door handles.</w:t>
            </w:r>
          </w:p>
        </w:tc>
        <w:tc>
          <w:tcPr>
            <w:tcW w:w="1530" w:type="dxa"/>
            <w:shd w:val="clear" w:color="auto" w:fill="auto"/>
          </w:tcPr>
          <w:p w14:paraId="48BA99C5" w14:textId="77777777" w:rsidR="00693F18" w:rsidRPr="00337D48" w:rsidRDefault="00693F18" w:rsidP="00693F18">
            <w:pPr>
              <w:jc w:val="center"/>
              <w:rPr>
                <w:sz w:val="24"/>
                <w:szCs w:val="24"/>
              </w:rPr>
            </w:pPr>
          </w:p>
        </w:tc>
        <w:tc>
          <w:tcPr>
            <w:tcW w:w="900" w:type="dxa"/>
            <w:shd w:val="clear" w:color="auto" w:fill="auto"/>
          </w:tcPr>
          <w:p w14:paraId="39A9F8AD" w14:textId="77777777" w:rsidR="00693F18" w:rsidRPr="00337D48" w:rsidRDefault="00693F18" w:rsidP="00693F18">
            <w:pPr>
              <w:jc w:val="center"/>
              <w:rPr>
                <w:sz w:val="24"/>
                <w:szCs w:val="24"/>
              </w:rPr>
            </w:pPr>
          </w:p>
        </w:tc>
        <w:tc>
          <w:tcPr>
            <w:tcW w:w="3060" w:type="dxa"/>
            <w:shd w:val="clear" w:color="auto" w:fill="auto"/>
          </w:tcPr>
          <w:p w14:paraId="48B5E415" w14:textId="77777777" w:rsidR="00693F18" w:rsidRPr="00337D48" w:rsidRDefault="00693F18" w:rsidP="00693F18">
            <w:pPr>
              <w:rPr>
                <w:sz w:val="24"/>
                <w:szCs w:val="24"/>
              </w:rPr>
            </w:pPr>
          </w:p>
        </w:tc>
      </w:tr>
      <w:tr w:rsidR="00693F18" w14:paraId="50EE989D" w14:textId="77777777" w:rsidTr="00866053">
        <w:trPr>
          <w:trHeight w:val="512"/>
        </w:trPr>
        <w:tc>
          <w:tcPr>
            <w:tcW w:w="3870" w:type="dxa"/>
            <w:shd w:val="clear" w:color="auto" w:fill="auto"/>
          </w:tcPr>
          <w:p w14:paraId="6B818CBA" w14:textId="14FC644F" w:rsidR="00693F18" w:rsidRDefault="4D7B332A" w:rsidP="00693F18">
            <w:pPr>
              <w:rPr>
                <w:sz w:val="24"/>
                <w:szCs w:val="24"/>
              </w:rPr>
            </w:pPr>
            <w:r w:rsidRPr="4D7B332A">
              <w:rPr>
                <w:sz w:val="24"/>
                <w:szCs w:val="24"/>
              </w:rPr>
              <w:t>Decontaminate and clean any reusable materials that may be contaminated with biological material.</w:t>
            </w:r>
          </w:p>
        </w:tc>
        <w:tc>
          <w:tcPr>
            <w:tcW w:w="1530" w:type="dxa"/>
            <w:shd w:val="clear" w:color="auto" w:fill="auto"/>
          </w:tcPr>
          <w:p w14:paraId="6400AD16" w14:textId="77777777" w:rsidR="00693F18" w:rsidRPr="00337D48" w:rsidRDefault="00693F18" w:rsidP="00693F18">
            <w:pPr>
              <w:jc w:val="center"/>
              <w:rPr>
                <w:sz w:val="24"/>
                <w:szCs w:val="24"/>
              </w:rPr>
            </w:pPr>
          </w:p>
        </w:tc>
        <w:tc>
          <w:tcPr>
            <w:tcW w:w="900" w:type="dxa"/>
            <w:shd w:val="clear" w:color="auto" w:fill="auto"/>
          </w:tcPr>
          <w:p w14:paraId="08FD0607" w14:textId="77777777" w:rsidR="00693F18" w:rsidRPr="00337D48" w:rsidRDefault="00693F18" w:rsidP="00693F18">
            <w:pPr>
              <w:jc w:val="center"/>
              <w:rPr>
                <w:sz w:val="24"/>
                <w:szCs w:val="24"/>
              </w:rPr>
            </w:pPr>
          </w:p>
        </w:tc>
        <w:tc>
          <w:tcPr>
            <w:tcW w:w="3060" w:type="dxa"/>
            <w:shd w:val="clear" w:color="auto" w:fill="auto"/>
          </w:tcPr>
          <w:p w14:paraId="6DDCF6A2" w14:textId="77777777" w:rsidR="00693F18" w:rsidRPr="00337D48" w:rsidRDefault="00693F18" w:rsidP="00693F18">
            <w:pPr>
              <w:rPr>
                <w:sz w:val="24"/>
                <w:szCs w:val="24"/>
              </w:rPr>
            </w:pPr>
          </w:p>
        </w:tc>
      </w:tr>
      <w:tr w:rsidR="00084615" w14:paraId="2D211661" w14:textId="77777777" w:rsidTr="00866053">
        <w:tc>
          <w:tcPr>
            <w:tcW w:w="3870" w:type="dxa"/>
          </w:tcPr>
          <w:p w14:paraId="4D5116FF" w14:textId="6FF54D13" w:rsidR="00084615" w:rsidRDefault="0AF47F19" w:rsidP="0AF47F19">
            <w:pPr>
              <w:rPr>
                <w:sz w:val="24"/>
                <w:szCs w:val="24"/>
              </w:rPr>
            </w:pPr>
            <w:r w:rsidRPr="0AF47F19">
              <w:rPr>
                <w:sz w:val="24"/>
                <w:szCs w:val="24"/>
              </w:rPr>
              <w:t>Conduct inventory of research materials.</w:t>
            </w:r>
          </w:p>
        </w:tc>
        <w:tc>
          <w:tcPr>
            <w:tcW w:w="1530" w:type="dxa"/>
          </w:tcPr>
          <w:p w14:paraId="3AEC0389" w14:textId="77777777" w:rsidR="00084615" w:rsidRPr="00337D48" w:rsidRDefault="00084615" w:rsidP="00CD2660">
            <w:pPr>
              <w:rPr>
                <w:sz w:val="24"/>
                <w:szCs w:val="24"/>
              </w:rPr>
            </w:pPr>
          </w:p>
        </w:tc>
        <w:tc>
          <w:tcPr>
            <w:tcW w:w="900" w:type="dxa"/>
          </w:tcPr>
          <w:p w14:paraId="0B5082E1" w14:textId="77777777" w:rsidR="00084615" w:rsidRPr="00337D48" w:rsidRDefault="00084615" w:rsidP="00CD2660">
            <w:pPr>
              <w:rPr>
                <w:sz w:val="24"/>
                <w:szCs w:val="24"/>
              </w:rPr>
            </w:pPr>
          </w:p>
        </w:tc>
        <w:tc>
          <w:tcPr>
            <w:tcW w:w="3060" w:type="dxa"/>
          </w:tcPr>
          <w:p w14:paraId="2AB998A1" w14:textId="77777777" w:rsidR="00084615" w:rsidRPr="00337D48" w:rsidRDefault="00084615" w:rsidP="00CD2660">
            <w:pPr>
              <w:rPr>
                <w:sz w:val="24"/>
                <w:szCs w:val="24"/>
              </w:rPr>
            </w:pPr>
          </w:p>
        </w:tc>
      </w:tr>
      <w:tr w:rsidR="00084615" w14:paraId="531F56E9" w14:textId="77777777" w:rsidTr="00866053">
        <w:tc>
          <w:tcPr>
            <w:tcW w:w="3870" w:type="dxa"/>
          </w:tcPr>
          <w:p w14:paraId="535675FF" w14:textId="7455FDFC" w:rsidR="00084615" w:rsidRDefault="0AF47F19" w:rsidP="0AF47F19">
            <w:pPr>
              <w:rPr>
                <w:sz w:val="24"/>
                <w:szCs w:val="24"/>
              </w:rPr>
            </w:pPr>
            <w:r w:rsidRPr="0AF47F19">
              <w:rPr>
                <w:sz w:val="24"/>
                <w:szCs w:val="24"/>
              </w:rPr>
              <w:t>Conduct inventory of cold storage units to ensure that samples were appropriately preserved during the shutdown period.</w:t>
            </w:r>
          </w:p>
        </w:tc>
        <w:tc>
          <w:tcPr>
            <w:tcW w:w="1530" w:type="dxa"/>
          </w:tcPr>
          <w:p w14:paraId="36F9AA94" w14:textId="77777777" w:rsidR="00084615" w:rsidRPr="00337D48" w:rsidRDefault="00084615" w:rsidP="00CD2660">
            <w:pPr>
              <w:rPr>
                <w:sz w:val="24"/>
                <w:szCs w:val="24"/>
              </w:rPr>
            </w:pPr>
          </w:p>
        </w:tc>
        <w:tc>
          <w:tcPr>
            <w:tcW w:w="900" w:type="dxa"/>
          </w:tcPr>
          <w:p w14:paraId="2311BBAC" w14:textId="77777777" w:rsidR="00084615" w:rsidRPr="00337D48" w:rsidRDefault="00084615" w:rsidP="00CD2660">
            <w:pPr>
              <w:rPr>
                <w:sz w:val="24"/>
                <w:szCs w:val="24"/>
              </w:rPr>
            </w:pPr>
          </w:p>
        </w:tc>
        <w:tc>
          <w:tcPr>
            <w:tcW w:w="3060" w:type="dxa"/>
          </w:tcPr>
          <w:p w14:paraId="7A596908" w14:textId="77777777" w:rsidR="00084615" w:rsidRPr="00337D48" w:rsidRDefault="00084615" w:rsidP="00CD2660">
            <w:pPr>
              <w:rPr>
                <w:sz w:val="24"/>
                <w:szCs w:val="24"/>
              </w:rPr>
            </w:pPr>
          </w:p>
        </w:tc>
      </w:tr>
      <w:tr w:rsidR="00084615" w14:paraId="3ECD0270" w14:textId="77777777" w:rsidTr="00866053">
        <w:tc>
          <w:tcPr>
            <w:tcW w:w="3870" w:type="dxa"/>
          </w:tcPr>
          <w:p w14:paraId="75B843D1" w14:textId="65A27BC0" w:rsidR="00084615" w:rsidRDefault="0AF47F19" w:rsidP="0AF47F19">
            <w:pPr>
              <w:rPr>
                <w:sz w:val="24"/>
                <w:szCs w:val="24"/>
              </w:rPr>
            </w:pPr>
            <w:r w:rsidRPr="0AF47F19">
              <w:rPr>
                <w:sz w:val="24"/>
                <w:szCs w:val="24"/>
              </w:rPr>
              <w:t>Confirm the inventory of Controlled Substances, document in logbook, and ensure they match with pre-shutdown values.</w:t>
            </w:r>
          </w:p>
        </w:tc>
        <w:tc>
          <w:tcPr>
            <w:tcW w:w="1530" w:type="dxa"/>
          </w:tcPr>
          <w:p w14:paraId="390EABD4" w14:textId="77777777" w:rsidR="00084615" w:rsidRPr="00337D48" w:rsidRDefault="00084615" w:rsidP="00CD2660">
            <w:pPr>
              <w:rPr>
                <w:sz w:val="24"/>
                <w:szCs w:val="24"/>
              </w:rPr>
            </w:pPr>
          </w:p>
        </w:tc>
        <w:tc>
          <w:tcPr>
            <w:tcW w:w="900" w:type="dxa"/>
          </w:tcPr>
          <w:p w14:paraId="02E2A415" w14:textId="77777777" w:rsidR="00084615" w:rsidRPr="00337D48" w:rsidRDefault="00084615" w:rsidP="00CD2660">
            <w:pPr>
              <w:rPr>
                <w:sz w:val="24"/>
                <w:szCs w:val="24"/>
              </w:rPr>
            </w:pPr>
          </w:p>
        </w:tc>
        <w:tc>
          <w:tcPr>
            <w:tcW w:w="3060" w:type="dxa"/>
          </w:tcPr>
          <w:p w14:paraId="4BBD78B8" w14:textId="77777777" w:rsidR="00084615" w:rsidRPr="00337D48" w:rsidRDefault="00084615" w:rsidP="00CD2660">
            <w:pPr>
              <w:rPr>
                <w:sz w:val="24"/>
                <w:szCs w:val="24"/>
              </w:rPr>
            </w:pPr>
          </w:p>
        </w:tc>
      </w:tr>
      <w:tr w:rsidR="00084615" w14:paraId="504EB1CD" w14:textId="77777777" w:rsidTr="00866053">
        <w:tc>
          <w:tcPr>
            <w:tcW w:w="3870" w:type="dxa"/>
          </w:tcPr>
          <w:p w14:paraId="374E6A14" w14:textId="1E3656C8" w:rsidR="00084615" w:rsidRDefault="0AF47F19" w:rsidP="0AF47F19">
            <w:pPr>
              <w:rPr>
                <w:sz w:val="24"/>
                <w:szCs w:val="24"/>
              </w:rPr>
            </w:pPr>
            <w:r w:rsidRPr="0AF47F19">
              <w:rPr>
                <w:sz w:val="24"/>
                <w:szCs w:val="24"/>
              </w:rPr>
              <w:t>Ensure all radioactive materials/sources are properly secured in locked housing (refrigerator, freezer, cabinet, or lockbox).</w:t>
            </w:r>
          </w:p>
        </w:tc>
        <w:tc>
          <w:tcPr>
            <w:tcW w:w="1530" w:type="dxa"/>
          </w:tcPr>
          <w:p w14:paraId="564857A8" w14:textId="77777777" w:rsidR="00084615" w:rsidRPr="00337D48" w:rsidRDefault="00084615" w:rsidP="00CD2660">
            <w:pPr>
              <w:rPr>
                <w:sz w:val="24"/>
                <w:szCs w:val="24"/>
              </w:rPr>
            </w:pPr>
          </w:p>
        </w:tc>
        <w:tc>
          <w:tcPr>
            <w:tcW w:w="900" w:type="dxa"/>
          </w:tcPr>
          <w:p w14:paraId="3057B26E" w14:textId="77777777" w:rsidR="00084615" w:rsidRPr="00337D48" w:rsidRDefault="00084615" w:rsidP="00CD2660">
            <w:pPr>
              <w:rPr>
                <w:sz w:val="24"/>
                <w:szCs w:val="24"/>
              </w:rPr>
            </w:pPr>
          </w:p>
        </w:tc>
        <w:tc>
          <w:tcPr>
            <w:tcW w:w="3060" w:type="dxa"/>
          </w:tcPr>
          <w:p w14:paraId="2F64FD1B" w14:textId="77777777" w:rsidR="00084615" w:rsidRPr="00337D48" w:rsidRDefault="00084615" w:rsidP="00CD2660">
            <w:pPr>
              <w:rPr>
                <w:sz w:val="24"/>
                <w:szCs w:val="24"/>
              </w:rPr>
            </w:pPr>
          </w:p>
        </w:tc>
      </w:tr>
      <w:tr w:rsidR="00A01721" w14:paraId="6098D4E1" w14:textId="77777777" w:rsidTr="00F61554">
        <w:trPr>
          <w:trHeight w:val="314"/>
        </w:trPr>
        <w:tc>
          <w:tcPr>
            <w:tcW w:w="3870" w:type="dxa"/>
          </w:tcPr>
          <w:p w14:paraId="6954D1CD" w14:textId="77777777" w:rsidR="00A01721" w:rsidRPr="00A01721" w:rsidRDefault="00A01721" w:rsidP="00A01721">
            <w:pPr>
              <w:rPr>
                <w:sz w:val="24"/>
                <w:szCs w:val="24"/>
              </w:rPr>
            </w:pPr>
            <w:r w:rsidRPr="00A01721">
              <w:rPr>
                <w:sz w:val="24"/>
                <w:szCs w:val="24"/>
              </w:rPr>
              <w:lastRenderedPageBreak/>
              <w:t>ITEM</w:t>
            </w:r>
          </w:p>
        </w:tc>
        <w:tc>
          <w:tcPr>
            <w:tcW w:w="1530" w:type="dxa"/>
          </w:tcPr>
          <w:p w14:paraId="76019BB5" w14:textId="77777777" w:rsidR="00A01721" w:rsidRDefault="00A01721" w:rsidP="00F61554">
            <w:pPr>
              <w:pStyle w:val="ListParagraph"/>
              <w:spacing w:line="259" w:lineRule="auto"/>
              <w:ind w:left="144"/>
              <w:rPr>
                <w:sz w:val="24"/>
                <w:szCs w:val="24"/>
              </w:rPr>
            </w:pPr>
            <w:r w:rsidRPr="0AF47F19">
              <w:rPr>
                <w:sz w:val="24"/>
                <w:szCs w:val="24"/>
              </w:rPr>
              <w:t>Complete</w:t>
            </w:r>
          </w:p>
        </w:tc>
        <w:tc>
          <w:tcPr>
            <w:tcW w:w="900" w:type="dxa"/>
          </w:tcPr>
          <w:p w14:paraId="36BF60B9" w14:textId="77777777" w:rsidR="00A01721" w:rsidRDefault="00A01721" w:rsidP="00F61554">
            <w:pPr>
              <w:pStyle w:val="ListParagraph"/>
              <w:spacing w:line="259" w:lineRule="auto"/>
              <w:ind w:left="144"/>
              <w:rPr>
                <w:sz w:val="24"/>
                <w:szCs w:val="24"/>
              </w:rPr>
            </w:pPr>
            <w:r w:rsidRPr="0AF47F19">
              <w:rPr>
                <w:sz w:val="24"/>
                <w:szCs w:val="24"/>
              </w:rPr>
              <w:t>N/A</w:t>
            </w:r>
          </w:p>
        </w:tc>
        <w:tc>
          <w:tcPr>
            <w:tcW w:w="3060" w:type="dxa"/>
          </w:tcPr>
          <w:p w14:paraId="66EE5752" w14:textId="77777777" w:rsidR="00A01721" w:rsidRDefault="00A01721" w:rsidP="00F61554">
            <w:pPr>
              <w:pStyle w:val="ListParagraph"/>
              <w:spacing w:line="259" w:lineRule="auto"/>
              <w:ind w:left="144"/>
              <w:rPr>
                <w:sz w:val="24"/>
                <w:szCs w:val="24"/>
              </w:rPr>
            </w:pPr>
            <w:r w:rsidRPr="0AF47F19">
              <w:rPr>
                <w:sz w:val="24"/>
                <w:szCs w:val="24"/>
              </w:rPr>
              <w:t>Notes</w:t>
            </w:r>
          </w:p>
        </w:tc>
      </w:tr>
      <w:tr w:rsidR="00256C6E" w14:paraId="45DB87D8" w14:textId="77777777" w:rsidTr="00866053">
        <w:tc>
          <w:tcPr>
            <w:tcW w:w="3870" w:type="dxa"/>
          </w:tcPr>
          <w:p w14:paraId="5F167D95" w14:textId="2F648D93" w:rsidR="00256C6E" w:rsidRDefault="0AF47F19" w:rsidP="0AF47F19">
            <w:pPr>
              <w:rPr>
                <w:sz w:val="24"/>
                <w:szCs w:val="24"/>
              </w:rPr>
            </w:pPr>
            <w:r w:rsidRPr="0AF47F19">
              <w:rPr>
                <w:sz w:val="24"/>
                <w:szCs w:val="24"/>
              </w:rPr>
              <w:t>Check gas cylinder levels on tanks that were left on to maintain critical functions.</w:t>
            </w:r>
          </w:p>
        </w:tc>
        <w:tc>
          <w:tcPr>
            <w:tcW w:w="1530" w:type="dxa"/>
          </w:tcPr>
          <w:p w14:paraId="7CDC9A7C" w14:textId="77777777" w:rsidR="00256C6E" w:rsidRPr="00337D48" w:rsidRDefault="00256C6E" w:rsidP="00CD2660">
            <w:pPr>
              <w:rPr>
                <w:sz w:val="24"/>
                <w:szCs w:val="24"/>
              </w:rPr>
            </w:pPr>
          </w:p>
        </w:tc>
        <w:tc>
          <w:tcPr>
            <w:tcW w:w="900" w:type="dxa"/>
          </w:tcPr>
          <w:p w14:paraId="361F93B0" w14:textId="77777777" w:rsidR="00256C6E" w:rsidRPr="00337D48" w:rsidRDefault="00256C6E" w:rsidP="00CD2660">
            <w:pPr>
              <w:rPr>
                <w:sz w:val="24"/>
                <w:szCs w:val="24"/>
              </w:rPr>
            </w:pPr>
          </w:p>
        </w:tc>
        <w:tc>
          <w:tcPr>
            <w:tcW w:w="3060" w:type="dxa"/>
          </w:tcPr>
          <w:p w14:paraId="74719E87" w14:textId="77777777" w:rsidR="00256C6E" w:rsidRPr="00337D48" w:rsidRDefault="00256C6E" w:rsidP="00CD2660">
            <w:pPr>
              <w:rPr>
                <w:sz w:val="24"/>
                <w:szCs w:val="24"/>
              </w:rPr>
            </w:pPr>
          </w:p>
        </w:tc>
      </w:tr>
      <w:tr w:rsidR="00256C6E" w14:paraId="7ABF37EC" w14:textId="77777777" w:rsidTr="00866053">
        <w:tc>
          <w:tcPr>
            <w:tcW w:w="3870" w:type="dxa"/>
          </w:tcPr>
          <w:p w14:paraId="086171A0" w14:textId="14D15BDD" w:rsidR="00256C6E" w:rsidRDefault="0AF47F19" w:rsidP="0AF47F19">
            <w:pPr>
              <w:rPr>
                <w:sz w:val="24"/>
                <w:szCs w:val="24"/>
              </w:rPr>
            </w:pPr>
            <w:r w:rsidRPr="0AF47F19">
              <w:rPr>
                <w:sz w:val="24"/>
                <w:szCs w:val="24"/>
              </w:rPr>
              <w:t>Check the function of all appliances, computers, microscopes, hot plates, sterilizer ovens, water baths, and other equipment that were disconnected from energy sources for extended periods. Ensure proper procedures are followed for bringing them back online.</w:t>
            </w:r>
          </w:p>
        </w:tc>
        <w:tc>
          <w:tcPr>
            <w:tcW w:w="1530" w:type="dxa"/>
          </w:tcPr>
          <w:p w14:paraId="1D50C338" w14:textId="77777777" w:rsidR="00256C6E" w:rsidRPr="00337D48" w:rsidRDefault="00256C6E" w:rsidP="00CD2660">
            <w:pPr>
              <w:rPr>
                <w:sz w:val="24"/>
                <w:szCs w:val="24"/>
              </w:rPr>
            </w:pPr>
          </w:p>
        </w:tc>
        <w:tc>
          <w:tcPr>
            <w:tcW w:w="900" w:type="dxa"/>
          </w:tcPr>
          <w:p w14:paraId="3E5E08BF" w14:textId="77777777" w:rsidR="00256C6E" w:rsidRPr="00337D48" w:rsidRDefault="00256C6E" w:rsidP="00CD2660">
            <w:pPr>
              <w:rPr>
                <w:sz w:val="24"/>
                <w:szCs w:val="24"/>
              </w:rPr>
            </w:pPr>
          </w:p>
        </w:tc>
        <w:tc>
          <w:tcPr>
            <w:tcW w:w="3060" w:type="dxa"/>
          </w:tcPr>
          <w:p w14:paraId="38825337" w14:textId="77777777" w:rsidR="00256C6E" w:rsidRPr="00337D48" w:rsidRDefault="00256C6E" w:rsidP="00CD2660">
            <w:pPr>
              <w:rPr>
                <w:sz w:val="24"/>
                <w:szCs w:val="24"/>
              </w:rPr>
            </w:pPr>
          </w:p>
        </w:tc>
      </w:tr>
      <w:tr w:rsidR="00084615" w14:paraId="7C65DBAF" w14:textId="77777777" w:rsidTr="00866053">
        <w:tc>
          <w:tcPr>
            <w:tcW w:w="3870" w:type="dxa"/>
          </w:tcPr>
          <w:p w14:paraId="16148E5D" w14:textId="47482E02" w:rsidR="00084615" w:rsidRDefault="0AF47F19" w:rsidP="0AF47F19">
            <w:pPr>
              <w:rPr>
                <w:sz w:val="24"/>
                <w:szCs w:val="24"/>
              </w:rPr>
            </w:pPr>
            <w:r w:rsidRPr="0AF47F19">
              <w:rPr>
                <w:sz w:val="24"/>
                <w:szCs w:val="24"/>
              </w:rPr>
              <w:t xml:space="preserve">Test eye-wash stations and other emergency safeguards. </w:t>
            </w:r>
          </w:p>
        </w:tc>
        <w:tc>
          <w:tcPr>
            <w:tcW w:w="1530" w:type="dxa"/>
          </w:tcPr>
          <w:p w14:paraId="2DA6325F" w14:textId="77777777" w:rsidR="00084615" w:rsidRPr="00337D48" w:rsidRDefault="00084615" w:rsidP="00CD2660">
            <w:pPr>
              <w:rPr>
                <w:sz w:val="24"/>
                <w:szCs w:val="24"/>
              </w:rPr>
            </w:pPr>
          </w:p>
        </w:tc>
        <w:tc>
          <w:tcPr>
            <w:tcW w:w="900" w:type="dxa"/>
          </w:tcPr>
          <w:p w14:paraId="5BE733E9" w14:textId="77777777" w:rsidR="00084615" w:rsidRPr="00337D48" w:rsidRDefault="00084615" w:rsidP="00CD2660">
            <w:pPr>
              <w:rPr>
                <w:sz w:val="24"/>
                <w:szCs w:val="24"/>
              </w:rPr>
            </w:pPr>
          </w:p>
        </w:tc>
        <w:tc>
          <w:tcPr>
            <w:tcW w:w="3060" w:type="dxa"/>
          </w:tcPr>
          <w:p w14:paraId="4FBF63D6" w14:textId="77777777" w:rsidR="00084615" w:rsidRPr="00337D48" w:rsidRDefault="00084615" w:rsidP="00CD2660">
            <w:pPr>
              <w:rPr>
                <w:sz w:val="24"/>
                <w:szCs w:val="24"/>
              </w:rPr>
            </w:pPr>
          </w:p>
        </w:tc>
      </w:tr>
      <w:tr w:rsidR="00256C6E" w14:paraId="5AE73BB8" w14:textId="77777777" w:rsidTr="00866053">
        <w:tc>
          <w:tcPr>
            <w:tcW w:w="3870" w:type="dxa"/>
          </w:tcPr>
          <w:p w14:paraId="70871A2E" w14:textId="77777777" w:rsidR="00256C6E" w:rsidRPr="00337D48" w:rsidRDefault="0AF47F19" w:rsidP="00CD2660">
            <w:pPr>
              <w:rPr>
                <w:sz w:val="24"/>
                <w:szCs w:val="24"/>
              </w:rPr>
            </w:pPr>
            <w:r w:rsidRPr="0AF47F19">
              <w:rPr>
                <w:sz w:val="24"/>
                <w:szCs w:val="24"/>
              </w:rPr>
              <w:t>Survey the laboratory for unsafe conditions.</w:t>
            </w:r>
          </w:p>
        </w:tc>
        <w:tc>
          <w:tcPr>
            <w:tcW w:w="1530" w:type="dxa"/>
          </w:tcPr>
          <w:p w14:paraId="0A045019" w14:textId="77777777" w:rsidR="00256C6E" w:rsidRPr="00337D48" w:rsidRDefault="00256C6E" w:rsidP="00CD2660">
            <w:pPr>
              <w:rPr>
                <w:sz w:val="24"/>
                <w:szCs w:val="24"/>
              </w:rPr>
            </w:pPr>
          </w:p>
        </w:tc>
        <w:tc>
          <w:tcPr>
            <w:tcW w:w="900" w:type="dxa"/>
          </w:tcPr>
          <w:p w14:paraId="62818C72" w14:textId="77777777" w:rsidR="00256C6E" w:rsidRPr="00337D48" w:rsidRDefault="00256C6E" w:rsidP="00CD2660">
            <w:pPr>
              <w:rPr>
                <w:sz w:val="24"/>
                <w:szCs w:val="24"/>
              </w:rPr>
            </w:pPr>
          </w:p>
        </w:tc>
        <w:tc>
          <w:tcPr>
            <w:tcW w:w="3060" w:type="dxa"/>
          </w:tcPr>
          <w:p w14:paraId="1EF5E88D" w14:textId="77777777" w:rsidR="00256C6E" w:rsidRPr="00337D48" w:rsidRDefault="00256C6E" w:rsidP="00CD2660">
            <w:pPr>
              <w:rPr>
                <w:sz w:val="24"/>
                <w:szCs w:val="24"/>
              </w:rPr>
            </w:pPr>
          </w:p>
        </w:tc>
      </w:tr>
      <w:tr w:rsidR="00B21B12" w14:paraId="5C2E38D3" w14:textId="77777777" w:rsidTr="00866053">
        <w:tc>
          <w:tcPr>
            <w:tcW w:w="3870" w:type="dxa"/>
          </w:tcPr>
          <w:p w14:paraId="38394581" w14:textId="76F209F2" w:rsidR="00B21B12" w:rsidRDefault="0AF47F19" w:rsidP="0AF47F19">
            <w:pPr>
              <w:rPr>
                <w:sz w:val="24"/>
                <w:szCs w:val="24"/>
              </w:rPr>
            </w:pPr>
            <w:r w:rsidRPr="0AF47F19">
              <w:rPr>
                <w:sz w:val="24"/>
                <w:szCs w:val="24"/>
              </w:rPr>
              <w:t>Look for signs of leakage from hazardous material containers, waste containers, etc.</w:t>
            </w:r>
          </w:p>
        </w:tc>
        <w:tc>
          <w:tcPr>
            <w:tcW w:w="1530" w:type="dxa"/>
          </w:tcPr>
          <w:p w14:paraId="082C2794" w14:textId="77777777" w:rsidR="00B21B12" w:rsidRPr="00337D48" w:rsidRDefault="00B21B12" w:rsidP="00CD2660">
            <w:pPr>
              <w:rPr>
                <w:sz w:val="24"/>
                <w:szCs w:val="24"/>
              </w:rPr>
            </w:pPr>
          </w:p>
        </w:tc>
        <w:tc>
          <w:tcPr>
            <w:tcW w:w="900" w:type="dxa"/>
          </w:tcPr>
          <w:p w14:paraId="20F717B5" w14:textId="77777777" w:rsidR="00B21B12" w:rsidRPr="00337D48" w:rsidRDefault="00B21B12" w:rsidP="00CD2660">
            <w:pPr>
              <w:rPr>
                <w:sz w:val="24"/>
                <w:szCs w:val="24"/>
              </w:rPr>
            </w:pPr>
          </w:p>
        </w:tc>
        <w:tc>
          <w:tcPr>
            <w:tcW w:w="3060" w:type="dxa"/>
          </w:tcPr>
          <w:p w14:paraId="42554469" w14:textId="77777777" w:rsidR="00B21B12" w:rsidRPr="00337D48" w:rsidRDefault="00B21B12" w:rsidP="00CD2660">
            <w:pPr>
              <w:rPr>
                <w:sz w:val="24"/>
                <w:szCs w:val="24"/>
              </w:rPr>
            </w:pPr>
          </w:p>
        </w:tc>
      </w:tr>
      <w:tr w:rsidR="00B21B12" w14:paraId="3459A9BA" w14:textId="77777777" w:rsidTr="00866053">
        <w:tc>
          <w:tcPr>
            <w:tcW w:w="3870" w:type="dxa"/>
          </w:tcPr>
          <w:p w14:paraId="7446D7D5" w14:textId="6417A516" w:rsidR="00B21B12" w:rsidRDefault="4D7B332A" w:rsidP="0AF47F19">
            <w:pPr>
              <w:rPr>
                <w:sz w:val="24"/>
                <w:szCs w:val="24"/>
              </w:rPr>
            </w:pPr>
            <w:r w:rsidRPr="4D7B332A">
              <w:rPr>
                <w:sz w:val="24"/>
                <w:szCs w:val="24"/>
              </w:rPr>
              <w:t>Look for signs of water damage or leaks (e.g., wet, discolored ceiling tiles, stained cabinets, or standing water on the floor or in cabinets) and contact Facilities if any water damage is identified.</w:t>
            </w:r>
          </w:p>
        </w:tc>
        <w:tc>
          <w:tcPr>
            <w:tcW w:w="1530" w:type="dxa"/>
          </w:tcPr>
          <w:p w14:paraId="5CD2F6C5" w14:textId="77777777" w:rsidR="00B21B12" w:rsidRPr="00337D48" w:rsidRDefault="00B21B12" w:rsidP="00CD2660">
            <w:pPr>
              <w:rPr>
                <w:sz w:val="24"/>
                <w:szCs w:val="24"/>
              </w:rPr>
            </w:pPr>
          </w:p>
        </w:tc>
        <w:tc>
          <w:tcPr>
            <w:tcW w:w="900" w:type="dxa"/>
          </w:tcPr>
          <w:p w14:paraId="2451CF17" w14:textId="77777777" w:rsidR="00B21B12" w:rsidRPr="00337D48" w:rsidRDefault="00B21B12" w:rsidP="00CD2660">
            <w:pPr>
              <w:rPr>
                <w:sz w:val="24"/>
                <w:szCs w:val="24"/>
              </w:rPr>
            </w:pPr>
          </w:p>
        </w:tc>
        <w:tc>
          <w:tcPr>
            <w:tcW w:w="3060" w:type="dxa"/>
          </w:tcPr>
          <w:p w14:paraId="718271EE" w14:textId="77777777" w:rsidR="00B21B12" w:rsidRPr="00337D48" w:rsidRDefault="00B21B12" w:rsidP="00CD2660">
            <w:pPr>
              <w:rPr>
                <w:sz w:val="24"/>
                <w:szCs w:val="24"/>
              </w:rPr>
            </w:pPr>
          </w:p>
        </w:tc>
      </w:tr>
      <w:tr w:rsidR="00B21B12" w14:paraId="232C1029" w14:textId="77777777" w:rsidTr="00866053">
        <w:tc>
          <w:tcPr>
            <w:tcW w:w="3870" w:type="dxa"/>
          </w:tcPr>
          <w:p w14:paraId="6ED11E8F" w14:textId="5DD0B0E6" w:rsidR="00B21B12" w:rsidRDefault="0AF47F19" w:rsidP="0AF47F19">
            <w:pPr>
              <w:rPr>
                <w:sz w:val="24"/>
                <w:szCs w:val="24"/>
              </w:rPr>
            </w:pPr>
            <w:r w:rsidRPr="0AF47F19">
              <w:rPr>
                <w:sz w:val="24"/>
                <w:szCs w:val="24"/>
              </w:rPr>
              <w:t>Check cold rooms for evidence of mold growth.</w:t>
            </w:r>
          </w:p>
        </w:tc>
        <w:tc>
          <w:tcPr>
            <w:tcW w:w="1530" w:type="dxa"/>
          </w:tcPr>
          <w:p w14:paraId="678E338E" w14:textId="77777777" w:rsidR="00B21B12" w:rsidRPr="00337D48" w:rsidRDefault="00B21B12" w:rsidP="00CD2660">
            <w:pPr>
              <w:rPr>
                <w:sz w:val="24"/>
                <w:szCs w:val="24"/>
              </w:rPr>
            </w:pPr>
          </w:p>
        </w:tc>
        <w:tc>
          <w:tcPr>
            <w:tcW w:w="900" w:type="dxa"/>
          </w:tcPr>
          <w:p w14:paraId="555CC618" w14:textId="77777777" w:rsidR="00B21B12" w:rsidRPr="00337D48" w:rsidRDefault="00B21B12" w:rsidP="00CD2660">
            <w:pPr>
              <w:rPr>
                <w:sz w:val="24"/>
                <w:szCs w:val="24"/>
              </w:rPr>
            </w:pPr>
          </w:p>
        </w:tc>
        <w:tc>
          <w:tcPr>
            <w:tcW w:w="3060" w:type="dxa"/>
          </w:tcPr>
          <w:p w14:paraId="63287C0E" w14:textId="77777777" w:rsidR="00B21B12" w:rsidRPr="00337D48" w:rsidRDefault="00B21B12" w:rsidP="00CD2660">
            <w:pPr>
              <w:rPr>
                <w:sz w:val="24"/>
                <w:szCs w:val="24"/>
              </w:rPr>
            </w:pPr>
          </w:p>
        </w:tc>
      </w:tr>
      <w:tr w:rsidR="00B21B12" w14:paraId="288988CA" w14:textId="77777777" w:rsidTr="00866053">
        <w:tc>
          <w:tcPr>
            <w:tcW w:w="3870" w:type="dxa"/>
          </w:tcPr>
          <w:p w14:paraId="6C74BE06" w14:textId="2A1F4299" w:rsidR="00B21B12" w:rsidRDefault="0AF47F19" w:rsidP="0AF47F19">
            <w:pPr>
              <w:rPr>
                <w:sz w:val="24"/>
                <w:szCs w:val="24"/>
              </w:rPr>
            </w:pPr>
            <w:r w:rsidRPr="0AF47F19">
              <w:rPr>
                <w:sz w:val="24"/>
                <w:szCs w:val="24"/>
              </w:rPr>
              <w:t>Make note of unusual conditions needing the attention of EHS or Facilities.</w:t>
            </w:r>
          </w:p>
        </w:tc>
        <w:tc>
          <w:tcPr>
            <w:tcW w:w="1530" w:type="dxa"/>
          </w:tcPr>
          <w:p w14:paraId="55AAD0CF" w14:textId="77777777" w:rsidR="00B21B12" w:rsidRPr="00337D48" w:rsidRDefault="00B21B12" w:rsidP="00CD2660">
            <w:pPr>
              <w:rPr>
                <w:sz w:val="24"/>
                <w:szCs w:val="24"/>
              </w:rPr>
            </w:pPr>
          </w:p>
        </w:tc>
        <w:tc>
          <w:tcPr>
            <w:tcW w:w="900" w:type="dxa"/>
          </w:tcPr>
          <w:p w14:paraId="15196CF1" w14:textId="77777777" w:rsidR="00B21B12" w:rsidRPr="00337D48" w:rsidRDefault="00B21B12" w:rsidP="00CD2660">
            <w:pPr>
              <w:rPr>
                <w:sz w:val="24"/>
                <w:szCs w:val="24"/>
              </w:rPr>
            </w:pPr>
          </w:p>
        </w:tc>
        <w:tc>
          <w:tcPr>
            <w:tcW w:w="3060" w:type="dxa"/>
          </w:tcPr>
          <w:p w14:paraId="0B7527EE" w14:textId="77777777" w:rsidR="00B21B12" w:rsidRPr="00337D48" w:rsidRDefault="00B21B12" w:rsidP="00CD2660">
            <w:pPr>
              <w:rPr>
                <w:sz w:val="24"/>
                <w:szCs w:val="24"/>
              </w:rPr>
            </w:pPr>
          </w:p>
        </w:tc>
      </w:tr>
      <w:tr w:rsidR="00B21B12" w14:paraId="57937561" w14:textId="77777777" w:rsidTr="00866053">
        <w:tc>
          <w:tcPr>
            <w:tcW w:w="3870" w:type="dxa"/>
          </w:tcPr>
          <w:p w14:paraId="3F51711E" w14:textId="2126EA0A" w:rsidR="00B21B12" w:rsidRDefault="4D7B332A" w:rsidP="0AF47F19">
            <w:pPr>
              <w:rPr>
                <w:sz w:val="24"/>
                <w:szCs w:val="24"/>
              </w:rPr>
            </w:pPr>
            <w:r w:rsidRPr="4D7B332A">
              <w:rPr>
                <w:sz w:val="24"/>
                <w:szCs w:val="24"/>
              </w:rPr>
              <w:t>Survey chemical storage for expired or outdated chemicals and signs of reaction formation. Schedule EHS pickup for any full chemical waste containers.</w:t>
            </w:r>
          </w:p>
        </w:tc>
        <w:tc>
          <w:tcPr>
            <w:tcW w:w="1530" w:type="dxa"/>
          </w:tcPr>
          <w:p w14:paraId="326D6D88" w14:textId="77777777" w:rsidR="00B21B12" w:rsidRPr="00337D48" w:rsidRDefault="00B21B12" w:rsidP="00CD2660">
            <w:pPr>
              <w:rPr>
                <w:sz w:val="24"/>
                <w:szCs w:val="24"/>
              </w:rPr>
            </w:pPr>
          </w:p>
        </w:tc>
        <w:tc>
          <w:tcPr>
            <w:tcW w:w="900" w:type="dxa"/>
          </w:tcPr>
          <w:p w14:paraId="2B0FC7E2" w14:textId="77777777" w:rsidR="00B21B12" w:rsidRPr="00337D48" w:rsidRDefault="00B21B12" w:rsidP="00CD2660">
            <w:pPr>
              <w:rPr>
                <w:sz w:val="24"/>
                <w:szCs w:val="24"/>
              </w:rPr>
            </w:pPr>
          </w:p>
        </w:tc>
        <w:tc>
          <w:tcPr>
            <w:tcW w:w="3060" w:type="dxa"/>
          </w:tcPr>
          <w:p w14:paraId="1773FBE6" w14:textId="77777777" w:rsidR="00B21B12" w:rsidRPr="00337D48" w:rsidRDefault="00B21B12" w:rsidP="00CD2660">
            <w:pPr>
              <w:rPr>
                <w:sz w:val="24"/>
                <w:szCs w:val="24"/>
              </w:rPr>
            </w:pPr>
          </w:p>
        </w:tc>
      </w:tr>
      <w:tr w:rsidR="00256C6E" w14:paraId="757145EB" w14:textId="77777777" w:rsidTr="00866053">
        <w:tc>
          <w:tcPr>
            <w:tcW w:w="3870" w:type="dxa"/>
          </w:tcPr>
          <w:p w14:paraId="6084A091" w14:textId="15943DDD" w:rsidR="00256C6E" w:rsidRDefault="0AF47F19" w:rsidP="0AF47F19">
            <w:pPr>
              <w:rPr>
                <w:sz w:val="24"/>
                <w:szCs w:val="24"/>
              </w:rPr>
            </w:pPr>
            <w:r w:rsidRPr="0AF47F19">
              <w:rPr>
                <w:sz w:val="24"/>
                <w:szCs w:val="24"/>
              </w:rPr>
              <w:t xml:space="preserve">Refer to the </w:t>
            </w:r>
            <w:hyperlink r:id="rId13">
              <w:r w:rsidRPr="0AF47F19">
                <w:rPr>
                  <w:rStyle w:val="Hyperlink"/>
                  <w:sz w:val="24"/>
                  <w:szCs w:val="24"/>
                </w:rPr>
                <w:t>Laboratory Safety Manual</w:t>
              </w:r>
            </w:hyperlink>
            <w:r w:rsidRPr="0AF47F19">
              <w:rPr>
                <w:sz w:val="24"/>
                <w:szCs w:val="24"/>
              </w:rPr>
              <w:t xml:space="preserve"> and the </w:t>
            </w:r>
            <w:hyperlink r:id="rId14">
              <w:r w:rsidRPr="0AF47F19">
                <w:rPr>
                  <w:rStyle w:val="Hyperlink"/>
                  <w:sz w:val="24"/>
                  <w:szCs w:val="24"/>
                </w:rPr>
                <w:t>Lab Evaluation Guide</w:t>
              </w:r>
            </w:hyperlink>
            <w:r w:rsidRPr="0AF47F19">
              <w:rPr>
                <w:sz w:val="24"/>
                <w:szCs w:val="24"/>
              </w:rPr>
              <w:t>.</w:t>
            </w:r>
          </w:p>
        </w:tc>
        <w:tc>
          <w:tcPr>
            <w:tcW w:w="1530" w:type="dxa"/>
          </w:tcPr>
          <w:p w14:paraId="5B10D375" w14:textId="77777777" w:rsidR="00256C6E" w:rsidRPr="00337D48" w:rsidRDefault="00256C6E" w:rsidP="00CD2660">
            <w:pPr>
              <w:rPr>
                <w:sz w:val="24"/>
                <w:szCs w:val="24"/>
              </w:rPr>
            </w:pPr>
          </w:p>
        </w:tc>
        <w:tc>
          <w:tcPr>
            <w:tcW w:w="900" w:type="dxa"/>
          </w:tcPr>
          <w:p w14:paraId="2F8D2837" w14:textId="77777777" w:rsidR="00256C6E" w:rsidRPr="00337D48" w:rsidRDefault="00256C6E" w:rsidP="00CD2660">
            <w:pPr>
              <w:rPr>
                <w:sz w:val="24"/>
                <w:szCs w:val="24"/>
              </w:rPr>
            </w:pPr>
          </w:p>
        </w:tc>
        <w:tc>
          <w:tcPr>
            <w:tcW w:w="3060" w:type="dxa"/>
          </w:tcPr>
          <w:p w14:paraId="554C915B" w14:textId="77777777" w:rsidR="00256C6E" w:rsidRPr="00337D48" w:rsidRDefault="00256C6E" w:rsidP="00CD2660">
            <w:pPr>
              <w:rPr>
                <w:sz w:val="24"/>
                <w:szCs w:val="24"/>
              </w:rPr>
            </w:pPr>
          </w:p>
        </w:tc>
      </w:tr>
    </w:tbl>
    <w:p w14:paraId="436AA26A" w14:textId="66200925" w:rsidR="00B21B12" w:rsidRDefault="00B21B12" w:rsidP="00FC6AA7"/>
    <w:p w14:paraId="5E9B5CE8" w14:textId="77777777" w:rsidR="00A01721" w:rsidRDefault="00A01721">
      <w:pPr>
        <w:rPr>
          <w:color w:val="C45911" w:themeColor="accent2" w:themeShade="BF"/>
          <w:sz w:val="28"/>
          <w:szCs w:val="28"/>
        </w:rPr>
      </w:pPr>
      <w:r>
        <w:rPr>
          <w:color w:val="C45911" w:themeColor="accent2" w:themeShade="BF"/>
          <w:sz w:val="28"/>
          <w:szCs w:val="28"/>
        </w:rPr>
        <w:br w:type="page"/>
      </w:r>
    </w:p>
    <w:p w14:paraId="3B75FC76" w14:textId="20D9CD08" w:rsidR="00693F18" w:rsidRPr="00256C6E" w:rsidRDefault="00693F18" w:rsidP="00A01721">
      <w:pPr>
        <w:ind w:firstLine="720"/>
        <w:rPr>
          <w:color w:val="C45911" w:themeColor="accent2" w:themeShade="BF"/>
          <w:sz w:val="28"/>
          <w:szCs w:val="28"/>
        </w:rPr>
      </w:pPr>
      <w:r w:rsidRPr="00256C6E">
        <w:rPr>
          <w:color w:val="C45911" w:themeColor="accent2" w:themeShade="BF"/>
          <w:sz w:val="28"/>
          <w:szCs w:val="28"/>
        </w:rPr>
        <w:lastRenderedPageBreak/>
        <w:t>Lab Procedures</w:t>
      </w:r>
    </w:p>
    <w:tbl>
      <w:tblPr>
        <w:tblStyle w:val="TableGrid"/>
        <w:tblW w:w="0" w:type="auto"/>
        <w:tblInd w:w="720" w:type="dxa"/>
        <w:tblLayout w:type="fixed"/>
        <w:tblLook w:val="06A0" w:firstRow="1" w:lastRow="0" w:firstColumn="1" w:lastColumn="0" w:noHBand="1" w:noVBand="1"/>
      </w:tblPr>
      <w:tblGrid>
        <w:gridCol w:w="3870"/>
        <w:gridCol w:w="1515"/>
        <w:gridCol w:w="885"/>
        <w:gridCol w:w="3090"/>
      </w:tblGrid>
      <w:tr w:rsidR="00693F18" w:rsidRPr="00FC6AA7" w14:paraId="0FA2D121" w14:textId="77777777" w:rsidTr="4D7B332A">
        <w:tc>
          <w:tcPr>
            <w:tcW w:w="3870" w:type="dxa"/>
          </w:tcPr>
          <w:p w14:paraId="38631F32" w14:textId="77777777" w:rsidR="00693F18" w:rsidRPr="00FC6AA7" w:rsidRDefault="00693F18" w:rsidP="00CD2660">
            <w:pPr>
              <w:pStyle w:val="ListParagraph"/>
              <w:ind w:left="144"/>
              <w:rPr>
                <w:sz w:val="24"/>
                <w:szCs w:val="24"/>
              </w:rPr>
            </w:pPr>
            <w:r w:rsidRPr="00FC6AA7">
              <w:rPr>
                <w:sz w:val="24"/>
                <w:szCs w:val="24"/>
              </w:rPr>
              <w:t>ITEM</w:t>
            </w:r>
          </w:p>
        </w:tc>
        <w:tc>
          <w:tcPr>
            <w:tcW w:w="1515" w:type="dxa"/>
          </w:tcPr>
          <w:p w14:paraId="4DB0A352" w14:textId="77777777" w:rsidR="00693F18" w:rsidRPr="00FC6AA7" w:rsidRDefault="00693F18" w:rsidP="00CD2660">
            <w:pPr>
              <w:pStyle w:val="ListParagraph"/>
              <w:ind w:left="144"/>
              <w:rPr>
                <w:sz w:val="24"/>
                <w:szCs w:val="24"/>
              </w:rPr>
            </w:pPr>
            <w:r w:rsidRPr="00FC6AA7">
              <w:rPr>
                <w:sz w:val="24"/>
                <w:szCs w:val="24"/>
              </w:rPr>
              <w:t>Complete</w:t>
            </w:r>
          </w:p>
        </w:tc>
        <w:tc>
          <w:tcPr>
            <w:tcW w:w="885" w:type="dxa"/>
          </w:tcPr>
          <w:p w14:paraId="0C7658AF" w14:textId="77777777" w:rsidR="00693F18" w:rsidRPr="00FC6AA7" w:rsidRDefault="00693F18" w:rsidP="00CD2660">
            <w:pPr>
              <w:pStyle w:val="ListParagraph"/>
              <w:ind w:left="144"/>
              <w:rPr>
                <w:sz w:val="24"/>
                <w:szCs w:val="24"/>
              </w:rPr>
            </w:pPr>
            <w:r w:rsidRPr="00FC6AA7">
              <w:rPr>
                <w:sz w:val="24"/>
                <w:szCs w:val="24"/>
              </w:rPr>
              <w:t>N/A</w:t>
            </w:r>
          </w:p>
        </w:tc>
        <w:tc>
          <w:tcPr>
            <w:tcW w:w="3090" w:type="dxa"/>
          </w:tcPr>
          <w:p w14:paraId="3334E786" w14:textId="77777777" w:rsidR="00693F18" w:rsidRPr="00FC6AA7" w:rsidRDefault="00693F18" w:rsidP="00CD2660">
            <w:pPr>
              <w:pStyle w:val="ListParagraph"/>
              <w:ind w:left="144"/>
              <w:rPr>
                <w:sz w:val="24"/>
                <w:szCs w:val="24"/>
              </w:rPr>
            </w:pPr>
            <w:r w:rsidRPr="00FC6AA7">
              <w:rPr>
                <w:sz w:val="24"/>
                <w:szCs w:val="24"/>
              </w:rPr>
              <w:t>Notes</w:t>
            </w:r>
          </w:p>
        </w:tc>
      </w:tr>
      <w:tr w:rsidR="00693F18" w:rsidRPr="00FC6AA7" w14:paraId="4DCF0573" w14:textId="77777777" w:rsidTr="4D7B332A">
        <w:tc>
          <w:tcPr>
            <w:tcW w:w="3870" w:type="dxa"/>
          </w:tcPr>
          <w:p w14:paraId="743DA378" w14:textId="23E7B494" w:rsidR="00693F18" w:rsidRPr="00F37382" w:rsidRDefault="4D7B332A" w:rsidP="00CD2660">
            <w:pPr>
              <w:pStyle w:val="ListParagraph"/>
              <w:ind w:left="144"/>
              <w:rPr>
                <w:sz w:val="24"/>
                <w:szCs w:val="24"/>
              </w:rPr>
            </w:pPr>
            <w:r w:rsidRPr="4D7B332A">
              <w:rPr>
                <w:sz w:val="24"/>
                <w:szCs w:val="24"/>
              </w:rPr>
              <w:t>Follow the guidance from your associate dean for research (ADR) for lab re-start policies.</w:t>
            </w:r>
          </w:p>
        </w:tc>
        <w:tc>
          <w:tcPr>
            <w:tcW w:w="1515" w:type="dxa"/>
          </w:tcPr>
          <w:p w14:paraId="7BB5338B" w14:textId="77777777" w:rsidR="00693F18" w:rsidRPr="00FC6AA7" w:rsidRDefault="00693F18" w:rsidP="00CD2660">
            <w:pPr>
              <w:pStyle w:val="ListParagraph"/>
              <w:ind w:left="144"/>
              <w:rPr>
                <w:sz w:val="24"/>
                <w:szCs w:val="24"/>
              </w:rPr>
            </w:pPr>
          </w:p>
        </w:tc>
        <w:tc>
          <w:tcPr>
            <w:tcW w:w="885" w:type="dxa"/>
          </w:tcPr>
          <w:p w14:paraId="71874C8F" w14:textId="77777777" w:rsidR="00693F18" w:rsidRPr="00FC6AA7" w:rsidRDefault="00693F18" w:rsidP="00CD2660">
            <w:pPr>
              <w:pStyle w:val="ListParagraph"/>
              <w:ind w:left="144"/>
              <w:rPr>
                <w:sz w:val="24"/>
                <w:szCs w:val="24"/>
              </w:rPr>
            </w:pPr>
          </w:p>
        </w:tc>
        <w:tc>
          <w:tcPr>
            <w:tcW w:w="3090" w:type="dxa"/>
          </w:tcPr>
          <w:p w14:paraId="6E910DE5" w14:textId="77777777" w:rsidR="00693F18" w:rsidRPr="00FC6AA7" w:rsidRDefault="00693F18" w:rsidP="00CD2660">
            <w:pPr>
              <w:pStyle w:val="ListParagraph"/>
              <w:ind w:left="144"/>
              <w:rPr>
                <w:sz w:val="24"/>
                <w:szCs w:val="24"/>
              </w:rPr>
            </w:pPr>
          </w:p>
        </w:tc>
      </w:tr>
      <w:tr w:rsidR="00693F18" w:rsidRPr="00FC6AA7" w14:paraId="03945835" w14:textId="77777777" w:rsidTr="4D7B332A">
        <w:tc>
          <w:tcPr>
            <w:tcW w:w="3870" w:type="dxa"/>
          </w:tcPr>
          <w:p w14:paraId="1A10DEFA" w14:textId="006FFFE5" w:rsidR="00693F18" w:rsidRPr="00F37382" w:rsidRDefault="4D7B332A" w:rsidP="00CD2660">
            <w:pPr>
              <w:pStyle w:val="ListParagraph"/>
              <w:ind w:left="144"/>
              <w:rPr>
                <w:sz w:val="24"/>
                <w:szCs w:val="24"/>
              </w:rPr>
            </w:pPr>
            <w:r w:rsidRPr="4D7B332A">
              <w:rPr>
                <w:sz w:val="24"/>
                <w:szCs w:val="24"/>
              </w:rPr>
              <w:t xml:space="preserve">Consult with the </w:t>
            </w:r>
            <w:hyperlink r:id="rId15">
              <w:r w:rsidRPr="4D7B332A">
                <w:rPr>
                  <w:rStyle w:val="Hyperlink"/>
                  <w:sz w:val="24"/>
                  <w:szCs w:val="24"/>
                </w:rPr>
                <w:t>Office of Research Support and Compliance</w:t>
              </w:r>
            </w:hyperlink>
            <w:r w:rsidRPr="4D7B332A">
              <w:rPr>
                <w:sz w:val="24"/>
                <w:szCs w:val="24"/>
              </w:rPr>
              <w:t xml:space="preserve"> or</w:t>
            </w:r>
            <w:hyperlink r:id="rId16">
              <w:r w:rsidRPr="4D7B332A">
                <w:rPr>
                  <w:rStyle w:val="Hyperlink"/>
                  <w:sz w:val="24"/>
                  <w:szCs w:val="24"/>
                </w:rPr>
                <w:t xml:space="preserve"> Animal Resources Center</w:t>
              </w:r>
            </w:hyperlink>
            <w:r w:rsidRPr="4D7B332A">
              <w:rPr>
                <w:sz w:val="24"/>
                <w:szCs w:val="24"/>
              </w:rPr>
              <w:t xml:space="preserve"> about current animal care recommendations.</w:t>
            </w:r>
          </w:p>
        </w:tc>
        <w:tc>
          <w:tcPr>
            <w:tcW w:w="1515" w:type="dxa"/>
          </w:tcPr>
          <w:p w14:paraId="1446DA44" w14:textId="77777777" w:rsidR="00693F18" w:rsidRPr="00FC6AA7" w:rsidRDefault="00693F18" w:rsidP="00CD2660">
            <w:pPr>
              <w:pStyle w:val="ListParagraph"/>
            </w:pPr>
          </w:p>
        </w:tc>
        <w:tc>
          <w:tcPr>
            <w:tcW w:w="885" w:type="dxa"/>
          </w:tcPr>
          <w:p w14:paraId="7D301414" w14:textId="77777777" w:rsidR="00693F18" w:rsidRPr="00FC6AA7" w:rsidRDefault="00693F18" w:rsidP="00CD2660">
            <w:pPr>
              <w:pStyle w:val="ListParagraph"/>
            </w:pPr>
          </w:p>
        </w:tc>
        <w:tc>
          <w:tcPr>
            <w:tcW w:w="3090" w:type="dxa"/>
          </w:tcPr>
          <w:p w14:paraId="387F3801" w14:textId="77777777" w:rsidR="00693F18" w:rsidRPr="00FC6AA7" w:rsidRDefault="00693F18" w:rsidP="00CD2660">
            <w:pPr>
              <w:pStyle w:val="ListParagraph"/>
            </w:pPr>
          </w:p>
        </w:tc>
      </w:tr>
      <w:tr w:rsidR="00693F18" w:rsidRPr="00FC6AA7" w14:paraId="341916FC" w14:textId="77777777" w:rsidTr="4D7B332A">
        <w:tc>
          <w:tcPr>
            <w:tcW w:w="3870" w:type="dxa"/>
          </w:tcPr>
          <w:p w14:paraId="6D08948F" w14:textId="2A29BEA7" w:rsidR="00693F18" w:rsidRPr="00F37382" w:rsidRDefault="4D7B332A" w:rsidP="00CD2660">
            <w:pPr>
              <w:pStyle w:val="ListParagraph"/>
              <w:ind w:left="144"/>
              <w:rPr>
                <w:sz w:val="24"/>
                <w:szCs w:val="24"/>
              </w:rPr>
            </w:pPr>
            <w:r w:rsidRPr="4D7B332A">
              <w:rPr>
                <w:sz w:val="24"/>
                <w:szCs w:val="24"/>
              </w:rPr>
              <w:t xml:space="preserve">Consult with the </w:t>
            </w:r>
            <w:hyperlink r:id="rId17">
              <w:r w:rsidRPr="4D7B332A">
                <w:rPr>
                  <w:rStyle w:val="Hyperlink"/>
                  <w:sz w:val="24"/>
                  <w:szCs w:val="24"/>
                </w:rPr>
                <w:t>Office of Research Support and Compliance</w:t>
              </w:r>
            </w:hyperlink>
            <w:r w:rsidRPr="4D7B332A">
              <w:rPr>
                <w:rStyle w:val="Hyperlink"/>
                <w:sz w:val="24"/>
                <w:szCs w:val="24"/>
                <w:u w:val="none"/>
              </w:rPr>
              <w:t xml:space="preserve"> </w:t>
            </w:r>
            <w:r w:rsidRPr="4D7B332A">
              <w:rPr>
                <w:rStyle w:val="Hyperlink"/>
                <w:color w:val="auto"/>
                <w:sz w:val="24"/>
                <w:szCs w:val="24"/>
                <w:u w:val="none"/>
              </w:rPr>
              <w:t>about current human subject research recommendations.</w:t>
            </w:r>
          </w:p>
        </w:tc>
        <w:tc>
          <w:tcPr>
            <w:tcW w:w="1515" w:type="dxa"/>
          </w:tcPr>
          <w:p w14:paraId="7D3831B3" w14:textId="77777777" w:rsidR="00693F18" w:rsidRPr="00FC6AA7" w:rsidRDefault="00693F18" w:rsidP="00CD2660">
            <w:pPr>
              <w:pStyle w:val="ListParagraph"/>
            </w:pPr>
          </w:p>
        </w:tc>
        <w:tc>
          <w:tcPr>
            <w:tcW w:w="885" w:type="dxa"/>
          </w:tcPr>
          <w:p w14:paraId="6FD794B0" w14:textId="77777777" w:rsidR="00693F18" w:rsidRPr="00FC6AA7" w:rsidRDefault="00693F18" w:rsidP="00CD2660">
            <w:pPr>
              <w:pStyle w:val="ListParagraph"/>
            </w:pPr>
          </w:p>
        </w:tc>
        <w:tc>
          <w:tcPr>
            <w:tcW w:w="3090" w:type="dxa"/>
          </w:tcPr>
          <w:p w14:paraId="3C701D19" w14:textId="77777777" w:rsidR="00693F18" w:rsidRPr="00FC6AA7" w:rsidRDefault="00693F18" w:rsidP="00CD2660">
            <w:pPr>
              <w:pStyle w:val="ListParagraph"/>
            </w:pPr>
          </w:p>
        </w:tc>
      </w:tr>
      <w:tr w:rsidR="00693F18" w:rsidRPr="00FC6AA7" w14:paraId="3D9F8426" w14:textId="77777777" w:rsidTr="4D7B332A">
        <w:tc>
          <w:tcPr>
            <w:tcW w:w="3870" w:type="dxa"/>
          </w:tcPr>
          <w:p w14:paraId="41937F4A" w14:textId="7593432E" w:rsidR="00693F18" w:rsidRPr="00F37382" w:rsidRDefault="4D7B332A" w:rsidP="00CD2660">
            <w:pPr>
              <w:pStyle w:val="ListParagraph"/>
              <w:ind w:left="144"/>
              <w:rPr>
                <w:sz w:val="24"/>
                <w:szCs w:val="24"/>
              </w:rPr>
            </w:pPr>
            <w:r w:rsidRPr="4D7B332A">
              <w:rPr>
                <w:sz w:val="24"/>
                <w:szCs w:val="24"/>
              </w:rPr>
              <w:t xml:space="preserve">Consult with the </w:t>
            </w:r>
            <w:hyperlink r:id="rId18">
              <w:r w:rsidRPr="4D7B332A">
                <w:rPr>
                  <w:rStyle w:val="Hyperlink"/>
                  <w:sz w:val="24"/>
                  <w:szCs w:val="24"/>
                </w:rPr>
                <w:t>Office of Research Support and Compliance</w:t>
              </w:r>
            </w:hyperlink>
            <w:r w:rsidRPr="4D7B332A">
              <w:rPr>
                <w:rStyle w:val="Hyperlink"/>
                <w:color w:val="auto"/>
                <w:sz w:val="24"/>
                <w:szCs w:val="24"/>
                <w:u w:val="none"/>
              </w:rPr>
              <w:t xml:space="preserve"> and </w:t>
            </w:r>
            <w:hyperlink r:id="rId19">
              <w:r w:rsidRPr="4D7B332A">
                <w:rPr>
                  <w:rStyle w:val="Hyperlink"/>
                  <w:sz w:val="24"/>
                  <w:szCs w:val="24"/>
                </w:rPr>
                <w:t>Environmental Health &amp; Safety</w:t>
              </w:r>
            </w:hyperlink>
            <w:r w:rsidRPr="4D7B332A">
              <w:rPr>
                <w:rStyle w:val="Hyperlink"/>
                <w:color w:val="auto"/>
                <w:sz w:val="24"/>
                <w:szCs w:val="24"/>
                <w:u w:val="none"/>
              </w:rPr>
              <w:t xml:space="preserve"> about current biosafety recommendations.</w:t>
            </w:r>
          </w:p>
        </w:tc>
        <w:tc>
          <w:tcPr>
            <w:tcW w:w="1515" w:type="dxa"/>
          </w:tcPr>
          <w:p w14:paraId="52870722" w14:textId="77777777" w:rsidR="00693F18" w:rsidRPr="00FC6AA7" w:rsidRDefault="00693F18" w:rsidP="00CD2660">
            <w:pPr>
              <w:pStyle w:val="ListParagraph"/>
            </w:pPr>
          </w:p>
        </w:tc>
        <w:tc>
          <w:tcPr>
            <w:tcW w:w="885" w:type="dxa"/>
          </w:tcPr>
          <w:p w14:paraId="2129879C" w14:textId="77777777" w:rsidR="00693F18" w:rsidRPr="00FC6AA7" w:rsidRDefault="00693F18" w:rsidP="00CD2660">
            <w:pPr>
              <w:pStyle w:val="ListParagraph"/>
            </w:pPr>
          </w:p>
        </w:tc>
        <w:tc>
          <w:tcPr>
            <w:tcW w:w="3090" w:type="dxa"/>
          </w:tcPr>
          <w:p w14:paraId="5144207F" w14:textId="77777777" w:rsidR="00693F18" w:rsidRPr="00FC6AA7" w:rsidRDefault="00693F18" w:rsidP="00CD2660">
            <w:pPr>
              <w:pStyle w:val="ListParagraph"/>
            </w:pPr>
          </w:p>
        </w:tc>
      </w:tr>
    </w:tbl>
    <w:p w14:paraId="438DEC78" w14:textId="77777777" w:rsidR="00256C6E" w:rsidRDefault="00256C6E" w:rsidP="00FC6AA7">
      <w:pPr>
        <w:ind w:left="576"/>
        <w:rPr>
          <w:color w:val="C45911" w:themeColor="accent2" w:themeShade="BF"/>
          <w:sz w:val="28"/>
          <w:szCs w:val="28"/>
        </w:rPr>
      </w:pPr>
    </w:p>
    <w:p w14:paraId="699ECD49" w14:textId="0C0F571F" w:rsidR="00C769C1" w:rsidRPr="00256C6E" w:rsidRDefault="00C769C1" w:rsidP="00A01721">
      <w:pPr>
        <w:ind w:firstLine="720"/>
        <w:rPr>
          <w:color w:val="C45911" w:themeColor="accent2" w:themeShade="BF"/>
          <w:sz w:val="28"/>
          <w:szCs w:val="28"/>
        </w:rPr>
      </w:pPr>
      <w:r w:rsidRPr="00256C6E">
        <w:rPr>
          <w:color w:val="C45911" w:themeColor="accent2" w:themeShade="BF"/>
          <w:sz w:val="28"/>
          <w:szCs w:val="28"/>
        </w:rPr>
        <w:t>Shipping/Receiving</w:t>
      </w:r>
    </w:p>
    <w:tbl>
      <w:tblPr>
        <w:tblStyle w:val="TableGrid"/>
        <w:tblW w:w="0" w:type="auto"/>
        <w:tblInd w:w="720" w:type="dxa"/>
        <w:tblLayout w:type="fixed"/>
        <w:tblLook w:val="06A0" w:firstRow="1" w:lastRow="0" w:firstColumn="1" w:lastColumn="0" w:noHBand="1" w:noVBand="1"/>
      </w:tblPr>
      <w:tblGrid>
        <w:gridCol w:w="3870"/>
        <w:gridCol w:w="1485"/>
        <w:gridCol w:w="885"/>
        <w:gridCol w:w="3120"/>
      </w:tblGrid>
      <w:tr w:rsidR="00C769C1" w:rsidRPr="00FC6AA7" w14:paraId="305CF791" w14:textId="77777777" w:rsidTr="4D7B332A">
        <w:tc>
          <w:tcPr>
            <w:tcW w:w="3870" w:type="dxa"/>
          </w:tcPr>
          <w:p w14:paraId="0C36465C" w14:textId="77777777" w:rsidR="00C769C1" w:rsidRPr="00FC6AA7" w:rsidRDefault="00C769C1" w:rsidP="00FC6AA7">
            <w:pPr>
              <w:pStyle w:val="ListParagraph"/>
              <w:ind w:left="144"/>
              <w:rPr>
                <w:sz w:val="24"/>
                <w:szCs w:val="24"/>
              </w:rPr>
            </w:pPr>
            <w:r w:rsidRPr="00FC6AA7">
              <w:rPr>
                <w:sz w:val="24"/>
                <w:szCs w:val="24"/>
              </w:rPr>
              <w:t>ITEM</w:t>
            </w:r>
          </w:p>
        </w:tc>
        <w:tc>
          <w:tcPr>
            <w:tcW w:w="1485" w:type="dxa"/>
          </w:tcPr>
          <w:p w14:paraId="1935ECEC" w14:textId="77777777" w:rsidR="00C769C1" w:rsidRPr="00FC6AA7" w:rsidRDefault="00C769C1" w:rsidP="00FC6AA7">
            <w:pPr>
              <w:pStyle w:val="ListParagraph"/>
              <w:ind w:left="144"/>
              <w:rPr>
                <w:sz w:val="24"/>
                <w:szCs w:val="24"/>
              </w:rPr>
            </w:pPr>
            <w:r w:rsidRPr="00FC6AA7">
              <w:rPr>
                <w:sz w:val="24"/>
                <w:szCs w:val="24"/>
              </w:rPr>
              <w:t>Complete</w:t>
            </w:r>
          </w:p>
        </w:tc>
        <w:tc>
          <w:tcPr>
            <w:tcW w:w="885" w:type="dxa"/>
          </w:tcPr>
          <w:p w14:paraId="44CEE7BC" w14:textId="77777777" w:rsidR="00C769C1" w:rsidRPr="00FC6AA7" w:rsidRDefault="00C769C1" w:rsidP="00FC6AA7">
            <w:pPr>
              <w:pStyle w:val="ListParagraph"/>
              <w:ind w:left="144"/>
              <w:rPr>
                <w:sz w:val="24"/>
                <w:szCs w:val="24"/>
              </w:rPr>
            </w:pPr>
            <w:r w:rsidRPr="00FC6AA7">
              <w:rPr>
                <w:sz w:val="24"/>
                <w:szCs w:val="24"/>
              </w:rPr>
              <w:t>N/A</w:t>
            </w:r>
          </w:p>
        </w:tc>
        <w:tc>
          <w:tcPr>
            <w:tcW w:w="3120" w:type="dxa"/>
          </w:tcPr>
          <w:p w14:paraId="509CF482" w14:textId="77777777" w:rsidR="00C769C1" w:rsidRPr="00FC6AA7" w:rsidRDefault="00C769C1" w:rsidP="00FC6AA7">
            <w:pPr>
              <w:pStyle w:val="ListParagraph"/>
              <w:ind w:left="144"/>
              <w:rPr>
                <w:sz w:val="24"/>
                <w:szCs w:val="24"/>
              </w:rPr>
            </w:pPr>
            <w:r w:rsidRPr="00FC6AA7">
              <w:rPr>
                <w:sz w:val="24"/>
                <w:szCs w:val="24"/>
              </w:rPr>
              <w:t>Notes</w:t>
            </w:r>
          </w:p>
        </w:tc>
      </w:tr>
      <w:tr w:rsidR="00C769C1" w:rsidRPr="00FC6AA7" w14:paraId="4B311560" w14:textId="77777777" w:rsidTr="4D7B332A">
        <w:tc>
          <w:tcPr>
            <w:tcW w:w="3870" w:type="dxa"/>
          </w:tcPr>
          <w:p w14:paraId="7992556E" w14:textId="10F2603B" w:rsidR="00C769C1" w:rsidRPr="00F37382" w:rsidRDefault="4D7B332A" w:rsidP="713E0CB0">
            <w:pPr>
              <w:pStyle w:val="ListParagraph"/>
              <w:ind w:left="144"/>
              <w:rPr>
                <w:sz w:val="24"/>
                <w:szCs w:val="24"/>
              </w:rPr>
            </w:pPr>
            <w:r w:rsidRPr="4D7B332A">
              <w:rPr>
                <w:sz w:val="24"/>
                <w:szCs w:val="24"/>
              </w:rPr>
              <w:t>Order any necessary research supplies to conduct research approved in your restart request. Order early to allow for longer-than-usual shipping times.</w:t>
            </w:r>
          </w:p>
        </w:tc>
        <w:tc>
          <w:tcPr>
            <w:tcW w:w="1485" w:type="dxa"/>
          </w:tcPr>
          <w:p w14:paraId="7DE46268" w14:textId="77777777" w:rsidR="00C769C1" w:rsidRPr="00FC6AA7" w:rsidRDefault="00C769C1" w:rsidP="00FC6AA7">
            <w:pPr>
              <w:pStyle w:val="ListParagraph"/>
            </w:pPr>
          </w:p>
        </w:tc>
        <w:tc>
          <w:tcPr>
            <w:tcW w:w="885" w:type="dxa"/>
          </w:tcPr>
          <w:p w14:paraId="3DA01CF4" w14:textId="77777777" w:rsidR="00C769C1" w:rsidRPr="00FC6AA7" w:rsidRDefault="00C769C1" w:rsidP="00FC6AA7">
            <w:pPr>
              <w:pStyle w:val="ListParagraph"/>
            </w:pPr>
          </w:p>
        </w:tc>
        <w:tc>
          <w:tcPr>
            <w:tcW w:w="3120" w:type="dxa"/>
          </w:tcPr>
          <w:p w14:paraId="42838925" w14:textId="77777777" w:rsidR="00C769C1" w:rsidRPr="00FC6AA7" w:rsidRDefault="00C769C1" w:rsidP="00FC6AA7">
            <w:pPr>
              <w:pStyle w:val="ListParagraph"/>
            </w:pPr>
          </w:p>
        </w:tc>
      </w:tr>
      <w:tr w:rsidR="00C769C1" w:rsidRPr="00FC6AA7" w14:paraId="33CEB9CF" w14:textId="77777777" w:rsidTr="4D7B332A">
        <w:tc>
          <w:tcPr>
            <w:tcW w:w="3870" w:type="dxa"/>
          </w:tcPr>
          <w:p w14:paraId="180BA814" w14:textId="0C8731E8" w:rsidR="00C769C1" w:rsidRPr="00F37382" w:rsidRDefault="4D7B332A" w:rsidP="713E0CB0">
            <w:pPr>
              <w:pStyle w:val="ListParagraph"/>
              <w:ind w:left="144"/>
              <w:rPr>
                <w:sz w:val="24"/>
                <w:szCs w:val="24"/>
              </w:rPr>
            </w:pPr>
            <w:r w:rsidRPr="4D7B332A">
              <w:rPr>
                <w:sz w:val="24"/>
                <w:szCs w:val="24"/>
              </w:rPr>
              <w:t>Consult with your associate dean for research (ADR) to determine how shipments and distribution of packages are being handled for your building. Many shipping/</w:t>
            </w:r>
            <w:proofErr w:type="gramStart"/>
            <w:r w:rsidRPr="4D7B332A">
              <w:rPr>
                <w:sz w:val="24"/>
                <w:szCs w:val="24"/>
              </w:rPr>
              <w:t>distribution</w:t>
            </w:r>
            <w:proofErr w:type="gramEnd"/>
            <w:r w:rsidRPr="4D7B332A">
              <w:rPr>
                <w:sz w:val="24"/>
                <w:szCs w:val="24"/>
              </w:rPr>
              <w:t xml:space="preserve"> workflows had to change during the pause in laboratory activities. </w:t>
            </w:r>
          </w:p>
        </w:tc>
        <w:tc>
          <w:tcPr>
            <w:tcW w:w="1485" w:type="dxa"/>
          </w:tcPr>
          <w:p w14:paraId="123BB7F9" w14:textId="77777777" w:rsidR="00C769C1" w:rsidRPr="00FC6AA7" w:rsidRDefault="00C769C1" w:rsidP="00FC6AA7">
            <w:pPr>
              <w:pStyle w:val="ListParagraph"/>
            </w:pPr>
          </w:p>
        </w:tc>
        <w:tc>
          <w:tcPr>
            <w:tcW w:w="885" w:type="dxa"/>
          </w:tcPr>
          <w:p w14:paraId="180D817C" w14:textId="77777777" w:rsidR="00C769C1" w:rsidRPr="00FC6AA7" w:rsidRDefault="00C769C1" w:rsidP="00FC6AA7">
            <w:pPr>
              <w:pStyle w:val="ListParagraph"/>
            </w:pPr>
          </w:p>
        </w:tc>
        <w:tc>
          <w:tcPr>
            <w:tcW w:w="3120" w:type="dxa"/>
          </w:tcPr>
          <w:p w14:paraId="592D2419" w14:textId="77777777" w:rsidR="00C769C1" w:rsidRPr="00FC6AA7" w:rsidRDefault="00C769C1" w:rsidP="00FC6AA7">
            <w:pPr>
              <w:pStyle w:val="ListParagraph"/>
            </w:pPr>
          </w:p>
        </w:tc>
      </w:tr>
    </w:tbl>
    <w:p w14:paraId="1CBB152A" w14:textId="77777777" w:rsidR="00313BAB" w:rsidRPr="00FC6AA7" w:rsidRDefault="00313BAB" w:rsidP="00A75845">
      <w:pPr>
        <w:rPr>
          <w:sz w:val="28"/>
          <w:szCs w:val="28"/>
        </w:rPr>
      </w:pPr>
    </w:p>
    <w:p w14:paraId="51D15407" w14:textId="77777777" w:rsidR="00866053" w:rsidRDefault="00866053">
      <w:pPr>
        <w:rPr>
          <w:color w:val="C45911" w:themeColor="accent2" w:themeShade="BF"/>
          <w:sz w:val="28"/>
          <w:szCs w:val="28"/>
        </w:rPr>
      </w:pPr>
      <w:r>
        <w:rPr>
          <w:color w:val="C45911" w:themeColor="accent2" w:themeShade="BF"/>
          <w:sz w:val="28"/>
          <w:szCs w:val="28"/>
        </w:rPr>
        <w:br w:type="page"/>
      </w:r>
    </w:p>
    <w:p w14:paraId="6156864A" w14:textId="3048246E" w:rsidR="00C769C1" w:rsidRPr="00256C6E" w:rsidRDefault="00C769C1" w:rsidP="00A01721">
      <w:pPr>
        <w:ind w:firstLine="720"/>
        <w:rPr>
          <w:color w:val="C45911" w:themeColor="accent2" w:themeShade="BF"/>
          <w:sz w:val="28"/>
          <w:szCs w:val="28"/>
        </w:rPr>
      </w:pPr>
      <w:r w:rsidRPr="00256C6E">
        <w:rPr>
          <w:color w:val="C45911" w:themeColor="accent2" w:themeShade="BF"/>
          <w:sz w:val="28"/>
          <w:szCs w:val="28"/>
        </w:rPr>
        <w:lastRenderedPageBreak/>
        <w:t>Waste Management</w:t>
      </w:r>
    </w:p>
    <w:tbl>
      <w:tblPr>
        <w:tblStyle w:val="TableGrid"/>
        <w:tblW w:w="0" w:type="auto"/>
        <w:tblInd w:w="720" w:type="dxa"/>
        <w:tblLayout w:type="fixed"/>
        <w:tblLook w:val="06A0" w:firstRow="1" w:lastRow="0" w:firstColumn="1" w:lastColumn="0" w:noHBand="1" w:noVBand="1"/>
      </w:tblPr>
      <w:tblGrid>
        <w:gridCol w:w="3840"/>
        <w:gridCol w:w="1500"/>
        <w:gridCol w:w="1005"/>
        <w:gridCol w:w="3015"/>
      </w:tblGrid>
      <w:tr w:rsidR="00C769C1" w:rsidRPr="00FC6AA7" w14:paraId="0A061368" w14:textId="77777777" w:rsidTr="4D7B332A">
        <w:tc>
          <w:tcPr>
            <w:tcW w:w="3840" w:type="dxa"/>
          </w:tcPr>
          <w:p w14:paraId="4F6ABEF1" w14:textId="77777777" w:rsidR="00C769C1" w:rsidRPr="00FC6AA7" w:rsidRDefault="00C769C1" w:rsidP="00FC6AA7">
            <w:pPr>
              <w:pStyle w:val="ListParagraph"/>
              <w:ind w:left="144"/>
              <w:rPr>
                <w:sz w:val="24"/>
                <w:szCs w:val="24"/>
              </w:rPr>
            </w:pPr>
            <w:r w:rsidRPr="00FC6AA7">
              <w:rPr>
                <w:sz w:val="24"/>
                <w:szCs w:val="24"/>
              </w:rPr>
              <w:t>ITEM</w:t>
            </w:r>
          </w:p>
        </w:tc>
        <w:tc>
          <w:tcPr>
            <w:tcW w:w="1500" w:type="dxa"/>
          </w:tcPr>
          <w:p w14:paraId="4D2BF945" w14:textId="77777777" w:rsidR="00C769C1" w:rsidRPr="00FC6AA7" w:rsidRDefault="00C769C1" w:rsidP="00FC6AA7">
            <w:pPr>
              <w:pStyle w:val="ListParagraph"/>
              <w:ind w:left="144"/>
              <w:rPr>
                <w:sz w:val="24"/>
                <w:szCs w:val="24"/>
              </w:rPr>
            </w:pPr>
            <w:r w:rsidRPr="00FC6AA7">
              <w:rPr>
                <w:sz w:val="24"/>
                <w:szCs w:val="24"/>
              </w:rPr>
              <w:t>Complete</w:t>
            </w:r>
          </w:p>
        </w:tc>
        <w:tc>
          <w:tcPr>
            <w:tcW w:w="1005" w:type="dxa"/>
          </w:tcPr>
          <w:p w14:paraId="2B069E1D" w14:textId="77777777" w:rsidR="00C769C1" w:rsidRPr="00FC6AA7" w:rsidRDefault="00C769C1" w:rsidP="00FC6AA7">
            <w:pPr>
              <w:pStyle w:val="ListParagraph"/>
              <w:ind w:left="144"/>
              <w:rPr>
                <w:sz w:val="24"/>
                <w:szCs w:val="24"/>
              </w:rPr>
            </w:pPr>
            <w:r w:rsidRPr="00FC6AA7">
              <w:rPr>
                <w:sz w:val="24"/>
                <w:szCs w:val="24"/>
              </w:rPr>
              <w:t>N/A</w:t>
            </w:r>
          </w:p>
        </w:tc>
        <w:tc>
          <w:tcPr>
            <w:tcW w:w="3015" w:type="dxa"/>
          </w:tcPr>
          <w:p w14:paraId="37EC9467" w14:textId="77777777" w:rsidR="00C769C1" w:rsidRPr="00FC6AA7" w:rsidRDefault="00C769C1" w:rsidP="00FC6AA7">
            <w:pPr>
              <w:pStyle w:val="ListParagraph"/>
              <w:ind w:left="144"/>
              <w:rPr>
                <w:sz w:val="24"/>
                <w:szCs w:val="24"/>
              </w:rPr>
            </w:pPr>
            <w:r w:rsidRPr="00FC6AA7">
              <w:rPr>
                <w:sz w:val="24"/>
                <w:szCs w:val="24"/>
              </w:rPr>
              <w:t>Notes</w:t>
            </w:r>
          </w:p>
        </w:tc>
      </w:tr>
      <w:tr w:rsidR="00C769C1" w:rsidRPr="00FC6AA7" w14:paraId="0C502170" w14:textId="77777777" w:rsidTr="4D7B332A">
        <w:tc>
          <w:tcPr>
            <w:tcW w:w="3840" w:type="dxa"/>
          </w:tcPr>
          <w:p w14:paraId="2623240C" w14:textId="69D8BEDF" w:rsidR="00C769C1" w:rsidRPr="00F37382" w:rsidRDefault="00693F18" w:rsidP="00FC6AA7">
            <w:pPr>
              <w:pStyle w:val="ListParagraph"/>
              <w:ind w:left="144"/>
              <w:rPr>
                <w:sz w:val="24"/>
                <w:szCs w:val="24"/>
              </w:rPr>
            </w:pPr>
            <w:r w:rsidRPr="00F37382">
              <w:rPr>
                <w:sz w:val="24"/>
                <w:szCs w:val="24"/>
              </w:rPr>
              <w:t>Ensure waste management plans are in place before starting any work.</w:t>
            </w:r>
          </w:p>
        </w:tc>
        <w:tc>
          <w:tcPr>
            <w:tcW w:w="1500" w:type="dxa"/>
          </w:tcPr>
          <w:p w14:paraId="2D2A9ABB" w14:textId="77777777" w:rsidR="00C769C1" w:rsidRPr="00FC6AA7" w:rsidRDefault="00C769C1" w:rsidP="00FC6AA7">
            <w:pPr>
              <w:pStyle w:val="ListParagraph"/>
            </w:pPr>
          </w:p>
        </w:tc>
        <w:tc>
          <w:tcPr>
            <w:tcW w:w="1005" w:type="dxa"/>
          </w:tcPr>
          <w:p w14:paraId="567EBE84" w14:textId="77777777" w:rsidR="00C769C1" w:rsidRPr="00FC6AA7" w:rsidRDefault="00C769C1" w:rsidP="00FC6AA7">
            <w:pPr>
              <w:pStyle w:val="ListParagraph"/>
            </w:pPr>
          </w:p>
        </w:tc>
        <w:tc>
          <w:tcPr>
            <w:tcW w:w="3015" w:type="dxa"/>
          </w:tcPr>
          <w:p w14:paraId="575FABD6" w14:textId="77777777" w:rsidR="00C769C1" w:rsidRPr="00FC6AA7" w:rsidRDefault="00C769C1" w:rsidP="00FC6AA7">
            <w:pPr>
              <w:pStyle w:val="ListParagraph"/>
            </w:pPr>
          </w:p>
        </w:tc>
      </w:tr>
      <w:tr w:rsidR="00C769C1" w:rsidRPr="00FC6AA7" w14:paraId="2FE3B731" w14:textId="77777777" w:rsidTr="4D7B332A">
        <w:tc>
          <w:tcPr>
            <w:tcW w:w="3840" w:type="dxa"/>
          </w:tcPr>
          <w:p w14:paraId="791F805A" w14:textId="609C7AD6" w:rsidR="00C769C1" w:rsidRPr="00F37382" w:rsidRDefault="4D7B332A" w:rsidP="00FC6AA7">
            <w:pPr>
              <w:pStyle w:val="ListParagraph"/>
              <w:ind w:left="144"/>
              <w:rPr>
                <w:sz w:val="24"/>
                <w:szCs w:val="24"/>
              </w:rPr>
            </w:pPr>
            <w:r w:rsidRPr="4D7B332A">
              <w:rPr>
                <w:sz w:val="24"/>
                <w:szCs w:val="24"/>
              </w:rPr>
              <w:t xml:space="preserve">Ensure you can </w:t>
            </w:r>
            <w:hyperlink r:id="rId20">
              <w:r w:rsidRPr="4D7B332A">
                <w:rPr>
                  <w:rStyle w:val="Hyperlink"/>
                  <w:sz w:val="24"/>
                  <w:szCs w:val="24"/>
                </w:rPr>
                <w:t>place a request</w:t>
              </w:r>
            </w:hyperlink>
            <w:r w:rsidRPr="4D7B332A">
              <w:rPr>
                <w:sz w:val="24"/>
                <w:szCs w:val="24"/>
              </w:rPr>
              <w:t xml:space="preserve"> for chemical hazardous waste to be collected.</w:t>
            </w:r>
          </w:p>
        </w:tc>
        <w:tc>
          <w:tcPr>
            <w:tcW w:w="1500" w:type="dxa"/>
          </w:tcPr>
          <w:p w14:paraId="488C0584" w14:textId="77777777" w:rsidR="00C769C1" w:rsidRPr="00FC6AA7" w:rsidRDefault="00C769C1" w:rsidP="00FC6AA7">
            <w:pPr>
              <w:pStyle w:val="ListParagraph"/>
            </w:pPr>
          </w:p>
        </w:tc>
        <w:tc>
          <w:tcPr>
            <w:tcW w:w="1005" w:type="dxa"/>
          </w:tcPr>
          <w:p w14:paraId="3EBC6681" w14:textId="77777777" w:rsidR="00C769C1" w:rsidRPr="00FC6AA7" w:rsidRDefault="00C769C1" w:rsidP="00FC6AA7">
            <w:pPr>
              <w:pStyle w:val="ListParagraph"/>
            </w:pPr>
          </w:p>
        </w:tc>
        <w:tc>
          <w:tcPr>
            <w:tcW w:w="3015" w:type="dxa"/>
          </w:tcPr>
          <w:p w14:paraId="5CB53CA0" w14:textId="77777777" w:rsidR="00C769C1" w:rsidRPr="00FC6AA7" w:rsidRDefault="00C769C1" w:rsidP="00FC6AA7">
            <w:pPr>
              <w:pStyle w:val="ListParagraph"/>
            </w:pPr>
          </w:p>
        </w:tc>
      </w:tr>
      <w:tr w:rsidR="00C769C1" w:rsidRPr="00FC6AA7" w14:paraId="18FF33FF" w14:textId="77777777" w:rsidTr="4D7B332A">
        <w:tc>
          <w:tcPr>
            <w:tcW w:w="3840" w:type="dxa"/>
          </w:tcPr>
          <w:p w14:paraId="457A0740" w14:textId="70741A8E" w:rsidR="00C769C1" w:rsidRPr="00F37382" w:rsidRDefault="4D7B332A" w:rsidP="00693F18">
            <w:pPr>
              <w:pStyle w:val="ListParagraph"/>
              <w:ind w:left="144"/>
              <w:rPr>
                <w:sz w:val="24"/>
                <w:szCs w:val="24"/>
              </w:rPr>
            </w:pPr>
            <w:r w:rsidRPr="4D7B332A">
              <w:rPr>
                <w:sz w:val="24"/>
                <w:szCs w:val="24"/>
              </w:rPr>
              <w:t xml:space="preserve">Ensure appropriate containers are available for solid biological waste. If your lab does not have a routine biowaste pick up, </w:t>
            </w:r>
            <w:hyperlink r:id="rId21">
              <w:r w:rsidRPr="4D7B332A">
                <w:rPr>
                  <w:rStyle w:val="Hyperlink"/>
                  <w:sz w:val="24"/>
                  <w:szCs w:val="24"/>
                </w:rPr>
                <w:t>request removal</w:t>
              </w:r>
            </w:hyperlink>
            <w:r w:rsidRPr="4D7B332A">
              <w:rPr>
                <w:sz w:val="24"/>
                <w:szCs w:val="24"/>
              </w:rPr>
              <w:t xml:space="preserve">.  </w:t>
            </w:r>
          </w:p>
        </w:tc>
        <w:tc>
          <w:tcPr>
            <w:tcW w:w="1500" w:type="dxa"/>
          </w:tcPr>
          <w:p w14:paraId="7574EBE7" w14:textId="77777777" w:rsidR="00C769C1" w:rsidRPr="00FC6AA7" w:rsidRDefault="00C769C1" w:rsidP="00FC6AA7">
            <w:pPr>
              <w:pStyle w:val="ListParagraph"/>
            </w:pPr>
          </w:p>
        </w:tc>
        <w:tc>
          <w:tcPr>
            <w:tcW w:w="1005" w:type="dxa"/>
          </w:tcPr>
          <w:p w14:paraId="218AEBF7" w14:textId="77777777" w:rsidR="00C769C1" w:rsidRPr="00FC6AA7" w:rsidRDefault="00C769C1" w:rsidP="00FC6AA7">
            <w:pPr>
              <w:pStyle w:val="ListParagraph"/>
            </w:pPr>
          </w:p>
        </w:tc>
        <w:tc>
          <w:tcPr>
            <w:tcW w:w="3015" w:type="dxa"/>
          </w:tcPr>
          <w:p w14:paraId="698B1DB2" w14:textId="77777777" w:rsidR="00C769C1" w:rsidRPr="00FC6AA7" w:rsidRDefault="00C769C1" w:rsidP="00FC6AA7">
            <w:pPr>
              <w:pStyle w:val="ListParagraph"/>
            </w:pPr>
          </w:p>
        </w:tc>
      </w:tr>
      <w:tr w:rsidR="00C769C1" w:rsidRPr="00FC6AA7" w14:paraId="561752DE" w14:textId="77777777" w:rsidTr="4D7B332A">
        <w:tc>
          <w:tcPr>
            <w:tcW w:w="3840" w:type="dxa"/>
          </w:tcPr>
          <w:p w14:paraId="117A7A8E" w14:textId="747337B9" w:rsidR="00C769C1" w:rsidRPr="00F37382" w:rsidRDefault="4D7B332A" w:rsidP="002B68E0">
            <w:pPr>
              <w:pStyle w:val="ListParagraph"/>
              <w:spacing w:line="259" w:lineRule="auto"/>
              <w:ind w:left="144"/>
              <w:rPr>
                <w:sz w:val="24"/>
                <w:szCs w:val="24"/>
              </w:rPr>
            </w:pPr>
            <w:r w:rsidRPr="4D7B332A">
              <w:rPr>
                <w:sz w:val="24"/>
                <w:szCs w:val="24"/>
              </w:rPr>
              <w:t xml:space="preserve">Ensure appropriate waste containers are available for radioactive material and </w:t>
            </w:r>
            <w:hyperlink r:id="rId22">
              <w:r w:rsidRPr="4D7B332A">
                <w:rPr>
                  <w:rStyle w:val="Hyperlink"/>
                  <w:sz w:val="24"/>
                  <w:szCs w:val="24"/>
                </w:rPr>
                <w:t>request a radioactive waste pickup</w:t>
              </w:r>
            </w:hyperlink>
            <w:r w:rsidRPr="4D7B332A">
              <w:rPr>
                <w:sz w:val="24"/>
                <w:szCs w:val="24"/>
              </w:rPr>
              <w:t xml:space="preserve"> from EHS. </w:t>
            </w:r>
          </w:p>
        </w:tc>
        <w:tc>
          <w:tcPr>
            <w:tcW w:w="1500" w:type="dxa"/>
          </w:tcPr>
          <w:p w14:paraId="22BC66EA" w14:textId="77777777" w:rsidR="00C769C1" w:rsidRPr="00FC6AA7" w:rsidRDefault="00C769C1" w:rsidP="00FC6AA7">
            <w:pPr>
              <w:pStyle w:val="ListParagraph"/>
            </w:pPr>
          </w:p>
        </w:tc>
        <w:tc>
          <w:tcPr>
            <w:tcW w:w="1005" w:type="dxa"/>
          </w:tcPr>
          <w:p w14:paraId="30C4E3DE" w14:textId="77777777" w:rsidR="00C769C1" w:rsidRPr="00FC6AA7" w:rsidRDefault="00C769C1" w:rsidP="00FC6AA7">
            <w:pPr>
              <w:pStyle w:val="ListParagraph"/>
            </w:pPr>
          </w:p>
        </w:tc>
        <w:tc>
          <w:tcPr>
            <w:tcW w:w="3015" w:type="dxa"/>
          </w:tcPr>
          <w:p w14:paraId="0C6692B8" w14:textId="77777777" w:rsidR="00C769C1" w:rsidRPr="00FC6AA7" w:rsidRDefault="00C769C1" w:rsidP="00FC6AA7">
            <w:pPr>
              <w:pStyle w:val="ListParagraph"/>
            </w:pPr>
          </w:p>
        </w:tc>
      </w:tr>
    </w:tbl>
    <w:p w14:paraId="2719B8A8" w14:textId="77777777" w:rsidR="00AB5757" w:rsidRDefault="00AB5757" w:rsidP="00E43E2B">
      <w:pPr>
        <w:rPr>
          <w:sz w:val="28"/>
          <w:szCs w:val="28"/>
        </w:rPr>
      </w:pPr>
    </w:p>
    <w:p w14:paraId="11C76408" w14:textId="5524B542" w:rsidR="007C5449" w:rsidRDefault="4D7B332A" w:rsidP="00E43E2B">
      <w:r w:rsidRPr="4D7B332A">
        <w:rPr>
          <w:sz w:val="28"/>
          <w:szCs w:val="28"/>
        </w:rPr>
        <w:t>For any questions or concerns regarding lab safety, please contact EHS Laboratory Staff (</w:t>
      </w:r>
      <w:hyperlink r:id="rId23" w:history="1">
        <w:r w:rsidRPr="00866053">
          <w:rPr>
            <w:rStyle w:val="Hyperlink"/>
            <w:sz w:val="28"/>
            <w:szCs w:val="28"/>
          </w:rPr>
          <w:t>ehs-labstaff@austin.utexas.edu</w:t>
        </w:r>
      </w:hyperlink>
      <w:r w:rsidRPr="4D7B332A">
        <w:rPr>
          <w:sz w:val="28"/>
          <w:szCs w:val="28"/>
        </w:rPr>
        <w:t xml:space="preserve">).  </w:t>
      </w:r>
    </w:p>
    <w:sectPr w:rsidR="007C5449" w:rsidSect="00E43E2B">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F3D8C" w14:textId="77777777" w:rsidR="008941C7" w:rsidRDefault="008941C7" w:rsidP="00C769C1">
      <w:pPr>
        <w:spacing w:after="0" w:line="240" w:lineRule="auto"/>
      </w:pPr>
      <w:r>
        <w:separator/>
      </w:r>
    </w:p>
  </w:endnote>
  <w:endnote w:type="continuationSeparator" w:id="0">
    <w:p w14:paraId="106A26F1" w14:textId="77777777" w:rsidR="008941C7" w:rsidRDefault="008941C7" w:rsidP="00C7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56338B28" w14:paraId="3DDFC3D3" w14:textId="77777777" w:rsidTr="56338B28">
      <w:tc>
        <w:tcPr>
          <w:tcW w:w="3600" w:type="dxa"/>
        </w:tcPr>
        <w:p w14:paraId="084B390C" w14:textId="525927B2" w:rsidR="56338B28" w:rsidRDefault="56338B28" w:rsidP="56338B28">
          <w:pPr>
            <w:pStyle w:val="Header"/>
            <w:ind w:left="-115"/>
          </w:pPr>
        </w:p>
      </w:tc>
      <w:tc>
        <w:tcPr>
          <w:tcW w:w="3600" w:type="dxa"/>
        </w:tcPr>
        <w:p w14:paraId="33CF4EF4" w14:textId="15373F76" w:rsidR="56338B28" w:rsidRDefault="56338B28" w:rsidP="56338B28">
          <w:pPr>
            <w:pStyle w:val="Header"/>
            <w:jc w:val="center"/>
          </w:pPr>
        </w:p>
      </w:tc>
      <w:tc>
        <w:tcPr>
          <w:tcW w:w="3600" w:type="dxa"/>
        </w:tcPr>
        <w:p w14:paraId="1239B74E" w14:textId="6230BCFE" w:rsidR="56338B28" w:rsidRDefault="56338B28" w:rsidP="56338B28">
          <w:pPr>
            <w:pStyle w:val="Header"/>
            <w:ind w:right="-115"/>
            <w:jc w:val="right"/>
          </w:pPr>
        </w:p>
      </w:tc>
    </w:tr>
  </w:tbl>
  <w:p w14:paraId="41EAAC84" w14:textId="31900118" w:rsidR="56338B28" w:rsidRDefault="56338B28" w:rsidP="56338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E8008" w14:textId="77777777" w:rsidR="008941C7" w:rsidRDefault="008941C7" w:rsidP="00C769C1">
      <w:pPr>
        <w:spacing w:after="0" w:line="240" w:lineRule="auto"/>
      </w:pPr>
      <w:r>
        <w:separator/>
      </w:r>
    </w:p>
  </w:footnote>
  <w:footnote w:type="continuationSeparator" w:id="0">
    <w:p w14:paraId="47476F33" w14:textId="77777777" w:rsidR="008941C7" w:rsidRDefault="008941C7" w:rsidP="00C76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545E9" w14:textId="222EB51F" w:rsidR="00C769C1" w:rsidRDefault="00C769C1" w:rsidP="56338B28">
    <w:pPr>
      <w:pStyle w:val="Header"/>
      <w:spacing w:after="120"/>
      <w:jc w:val="center"/>
    </w:pPr>
    <w:r>
      <w:rPr>
        <w:noProof/>
      </w:rPr>
      <w:drawing>
        <wp:anchor distT="0" distB="0" distL="114300" distR="114300" simplePos="0" relativeHeight="251658240" behindDoc="0" locked="0" layoutInCell="1" allowOverlap="1" wp14:anchorId="17EFA5BF" wp14:editId="46992D42">
          <wp:simplePos x="0" y="0"/>
          <wp:positionH relativeFrom="column">
            <wp:posOffset>57150</wp:posOffset>
          </wp:positionH>
          <wp:positionV relativeFrom="paragraph">
            <wp:posOffset>0</wp:posOffset>
          </wp:positionV>
          <wp:extent cx="2464904" cy="597003"/>
          <wp:effectExtent l="0" t="0" r="0" b="0"/>
          <wp:wrapThrough wrapText="bothSides">
            <wp:wrapPolygon edited="0">
              <wp:start x="0" y="0"/>
              <wp:lineTo x="0" y="20681"/>
              <wp:lineTo x="21372" y="20681"/>
              <wp:lineTo x="213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primary_office_of_vp_for_resear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4904" cy="597003"/>
                  </a:xfrm>
                  <a:prstGeom prst="rect">
                    <a:avLst/>
                  </a:prstGeom>
                </pic:spPr>
              </pic:pic>
            </a:graphicData>
          </a:graphic>
        </wp:anchor>
      </w:drawing>
    </w:r>
  </w:p>
  <w:p w14:paraId="6807A470" w14:textId="0D44852C" w:rsidR="00C769C1" w:rsidRDefault="00024B10" w:rsidP="56338B28">
    <w:pPr>
      <w:pStyle w:val="Header"/>
      <w:spacing w:after="120"/>
      <w:jc w:val="center"/>
    </w:pPr>
    <w:r>
      <w:t xml:space="preserve">     </w:t>
    </w:r>
  </w:p>
  <w:p w14:paraId="53DA5FE5" w14:textId="2BA9698B" w:rsidR="00C769C1" w:rsidRDefault="00C769C1" w:rsidP="00A01721">
    <w:pPr>
      <w:pStyle w:val="Header"/>
      <w:spacing w:after="120"/>
    </w:pPr>
  </w:p>
  <w:p w14:paraId="60A08B75" w14:textId="366BAF17" w:rsidR="00C769C1" w:rsidRDefault="00024B10" w:rsidP="56338B28">
    <w:pPr>
      <w:pStyle w:val="Header"/>
      <w:spacing w:after="120"/>
      <w:jc w:val="center"/>
      <w:rPr>
        <w:strike/>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93098"/>
    <w:multiLevelType w:val="hybridMultilevel"/>
    <w:tmpl w:val="FE6C2D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 w15:restartNumberingAfterBreak="0">
    <w:nsid w:val="158711CE"/>
    <w:multiLevelType w:val="hybridMultilevel"/>
    <w:tmpl w:val="8C40077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50C43657"/>
    <w:multiLevelType w:val="hybridMultilevel"/>
    <w:tmpl w:val="B25E4902"/>
    <w:lvl w:ilvl="0" w:tplc="460EF64E">
      <w:start w:val="1"/>
      <w:numFmt w:val="bullet"/>
      <w:lvlText w:val=""/>
      <w:lvlJc w:val="left"/>
      <w:pPr>
        <w:ind w:left="720" w:hanging="360"/>
      </w:pPr>
      <w:rPr>
        <w:rFonts w:ascii="Symbol" w:hAnsi="Symbol" w:hint="default"/>
      </w:rPr>
    </w:lvl>
    <w:lvl w:ilvl="1" w:tplc="AFDACFF2">
      <w:start w:val="1"/>
      <w:numFmt w:val="bullet"/>
      <w:lvlText w:val="o"/>
      <w:lvlJc w:val="left"/>
      <w:pPr>
        <w:ind w:left="1440" w:hanging="360"/>
      </w:pPr>
      <w:rPr>
        <w:rFonts w:ascii="Courier New" w:hAnsi="Courier New" w:hint="default"/>
      </w:rPr>
    </w:lvl>
    <w:lvl w:ilvl="2" w:tplc="0A5823DE">
      <w:start w:val="1"/>
      <w:numFmt w:val="bullet"/>
      <w:lvlText w:val=""/>
      <w:lvlJc w:val="left"/>
      <w:pPr>
        <w:ind w:left="2160" w:hanging="360"/>
      </w:pPr>
      <w:rPr>
        <w:rFonts w:ascii="Wingdings" w:hAnsi="Wingdings" w:hint="default"/>
      </w:rPr>
    </w:lvl>
    <w:lvl w:ilvl="3" w:tplc="4E522C7C">
      <w:start w:val="1"/>
      <w:numFmt w:val="bullet"/>
      <w:lvlText w:val=""/>
      <w:lvlJc w:val="left"/>
      <w:pPr>
        <w:ind w:left="2880" w:hanging="360"/>
      </w:pPr>
      <w:rPr>
        <w:rFonts w:ascii="Symbol" w:hAnsi="Symbol" w:hint="default"/>
      </w:rPr>
    </w:lvl>
    <w:lvl w:ilvl="4" w:tplc="F34095E4">
      <w:start w:val="1"/>
      <w:numFmt w:val="bullet"/>
      <w:lvlText w:val="o"/>
      <w:lvlJc w:val="left"/>
      <w:pPr>
        <w:ind w:left="3600" w:hanging="360"/>
      </w:pPr>
      <w:rPr>
        <w:rFonts w:ascii="Courier New" w:hAnsi="Courier New" w:hint="default"/>
      </w:rPr>
    </w:lvl>
    <w:lvl w:ilvl="5" w:tplc="D4CA0754">
      <w:start w:val="1"/>
      <w:numFmt w:val="bullet"/>
      <w:lvlText w:val=""/>
      <w:lvlJc w:val="left"/>
      <w:pPr>
        <w:ind w:left="4320" w:hanging="360"/>
      </w:pPr>
      <w:rPr>
        <w:rFonts w:ascii="Wingdings" w:hAnsi="Wingdings" w:hint="default"/>
      </w:rPr>
    </w:lvl>
    <w:lvl w:ilvl="6" w:tplc="9CB4414E">
      <w:start w:val="1"/>
      <w:numFmt w:val="bullet"/>
      <w:lvlText w:val=""/>
      <w:lvlJc w:val="left"/>
      <w:pPr>
        <w:ind w:left="5040" w:hanging="360"/>
      </w:pPr>
      <w:rPr>
        <w:rFonts w:ascii="Symbol" w:hAnsi="Symbol" w:hint="default"/>
      </w:rPr>
    </w:lvl>
    <w:lvl w:ilvl="7" w:tplc="9DF8D9F6">
      <w:start w:val="1"/>
      <w:numFmt w:val="bullet"/>
      <w:lvlText w:val="o"/>
      <w:lvlJc w:val="left"/>
      <w:pPr>
        <w:ind w:left="5760" w:hanging="360"/>
      </w:pPr>
      <w:rPr>
        <w:rFonts w:ascii="Courier New" w:hAnsi="Courier New" w:hint="default"/>
      </w:rPr>
    </w:lvl>
    <w:lvl w:ilvl="8" w:tplc="4FBAFA6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9C1"/>
    <w:rsid w:val="0000166D"/>
    <w:rsid w:val="00004CE2"/>
    <w:rsid w:val="00024B10"/>
    <w:rsid w:val="00084615"/>
    <w:rsid w:val="000F1C92"/>
    <w:rsid w:val="00193E3E"/>
    <w:rsid w:val="00210152"/>
    <w:rsid w:val="00256C6E"/>
    <w:rsid w:val="002B68E0"/>
    <w:rsid w:val="00313BAB"/>
    <w:rsid w:val="00376F1E"/>
    <w:rsid w:val="003D37E0"/>
    <w:rsid w:val="00460785"/>
    <w:rsid w:val="00562117"/>
    <w:rsid w:val="00587FDD"/>
    <w:rsid w:val="00620312"/>
    <w:rsid w:val="00690529"/>
    <w:rsid w:val="00693F18"/>
    <w:rsid w:val="00766077"/>
    <w:rsid w:val="007B1E75"/>
    <w:rsid w:val="00866053"/>
    <w:rsid w:val="008941C7"/>
    <w:rsid w:val="009504FF"/>
    <w:rsid w:val="00951F09"/>
    <w:rsid w:val="009630B6"/>
    <w:rsid w:val="009C0828"/>
    <w:rsid w:val="00A01721"/>
    <w:rsid w:val="00A04CEA"/>
    <w:rsid w:val="00A21080"/>
    <w:rsid w:val="00A75845"/>
    <w:rsid w:val="00AB4A03"/>
    <w:rsid w:val="00AB5757"/>
    <w:rsid w:val="00B21B12"/>
    <w:rsid w:val="00B25761"/>
    <w:rsid w:val="00BB0FC6"/>
    <w:rsid w:val="00C55C68"/>
    <w:rsid w:val="00C57E40"/>
    <w:rsid w:val="00C769C1"/>
    <w:rsid w:val="00D1019B"/>
    <w:rsid w:val="00D422C8"/>
    <w:rsid w:val="00E43E2B"/>
    <w:rsid w:val="00E94042"/>
    <w:rsid w:val="00F37382"/>
    <w:rsid w:val="00F72415"/>
    <w:rsid w:val="00FC6AA7"/>
    <w:rsid w:val="053A79F1"/>
    <w:rsid w:val="0AF47F19"/>
    <w:rsid w:val="0FE24122"/>
    <w:rsid w:val="353636B5"/>
    <w:rsid w:val="378F048B"/>
    <w:rsid w:val="4D7B332A"/>
    <w:rsid w:val="54AEBB20"/>
    <w:rsid w:val="56338B28"/>
    <w:rsid w:val="713E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7F18"/>
  <w15:chartTrackingRefBased/>
  <w15:docId w15:val="{406466ED-708F-4D29-B73A-84CB0A53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C1"/>
  </w:style>
  <w:style w:type="paragraph" w:styleId="Footer">
    <w:name w:val="footer"/>
    <w:basedOn w:val="Normal"/>
    <w:link w:val="FooterChar"/>
    <w:uiPriority w:val="99"/>
    <w:unhideWhenUsed/>
    <w:rsid w:val="00C76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C1"/>
  </w:style>
  <w:style w:type="character" w:styleId="Hyperlink">
    <w:name w:val="Hyperlink"/>
    <w:basedOn w:val="DefaultParagraphFont"/>
    <w:uiPriority w:val="99"/>
    <w:unhideWhenUsed/>
    <w:rsid w:val="00C769C1"/>
    <w:rPr>
      <w:color w:val="0563C1" w:themeColor="hyperlink"/>
      <w:u w:val="single"/>
    </w:rPr>
  </w:style>
  <w:style w:type="paragraph" w:styleId="ListParagraph">
    <w:name w:val="List Paragraph"/>
    <w:basedOn w:val="Normal"/>
    <w:uiPriority w:val="34"/>
    <w:qFormat/>
    <w:rsid w:val="00C769C1"/>
    <w:pPr>
      <w:ind w:left="720"/>
      <w:contextualSpacing/>
    </w:pPr>
  </w:style>
  <w:style w:type="table" w:styleId="TableGrid">
    <w:name w:val="Table Grid"/>
    <w:basedOn w:val="TableNormal"/>
    <w:uiPriority w:val="59"/>
    <w:rsid w:val="00C76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D1019B"/>
    <w:rPr>
      <w:color w:val="954F72" w:themeColor="followedHyperlink"/>
      <w:u w:val="single"/>
    </w:rPr>
  </w:style>
  <w:style w:type="character" w:styleId="CommentReference">
    <w:name w:val="annotation reference"/>
    <w:basedOn w:val="DefaultParagraphFont"/>
    <w:uiPriority w:val="99"/>
    <w:semiHidden/>
    <w:unhideWhenUsed/>
    <w:rsid w:val="00FC6AA7"/>
    <w:rPr>
      <w:sz w:val="16"/>
      <w:szCs w:val="16"/>
    </w:rPr>
  </w:style>
  <w:style w:type="paragraph" w:styleId="CommentText">
    <w:name w:val="annotation text"/>
    <w:basedOn w:val="Normal"/>
    <w:link w:val="CommentTextChar"/>
    <w:uiPriority w:val="99"/>
    <w:semiHidden/>
    <w:unhideWhenUsed/>
    <w:rsid w:val="00FC6AA7"/>
    <w:pPr>
      <w:spacing w:line="240" w:lineRule="auto"/>
    </w:pPr>
    <w:rPr>
      <w:sz w:val="20"/>
      <w:szCs w:val="20"/>
    </w:rPr>
  </w:style>
  <w:style w:type="character" w:customStyle="1" w:styleId="CommentTextChar">
    <w:name w:val="Comment Text Char"/>
    <w:basedOn w:val="DefaultParagraphFont"/>
    <w:link w:val="CommentText"/>
    <w:uiPriority w:val="99"/>
    <w:semiHidden/>
    <w:rsid w:val="00FC6AA7"/>
    <w:rPr>
      <w:sz w:val="20"/>
      <w:szCs w:val="20"/>
    </w:rPr>
  </w:style>
  <w:style w:type="paragraph" w:styleId="CommentSubject">
    <w:name w:val="annotation subject"/>
    <w:basedOn w:val="CommentText"/>
    <w:next w:val="CommentText"/>
    <w:link w:val="CommentSubjectChar"/>
    <w:uiPriority w:val="99"/>
    <w:semiHidden/>
    <w:unhideWhenUsed/>
    <w:rsid w:val="00FC6AA7"/>
    <w:rPr>
      <w:b/>
      <w:bCs/>
    </w:rPr>
  </w:style>
  <w:style w:type="character" w:customStyle="1" w:styleId="CommentSubjectChar">
    <w:name w:val="Comment Subject Char"/>
    <w:basedOn w:val="CommentTextChar"/>
    <w:link w:val="CommentSubject"/>
    <w:uiPriority w:val="99"/>
    <w:semiHidden/>
    <w:rsid w:val="00FC6AA7"/>
    <w:rPr>
      <w:b/>
      <w:bCs/>
      <w:sz w:val="20"/>
      <w:szCs w:val="20"/>
    </w:rPr>
  </w:style>
  <w:style w:type="paragraph" w:styleId="BalloonText">
    <w:name w:val="Balloon Text"/>
    <w:basedOn w:val="Normal"/>
    <w:link w:val="BalloonTextChar"/>
    <w:uiPriority w:val="99"/>
    <w:semiHidden/>
    <w:unhideWhenUsed/>
    <w:rsid w:val="00FC6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7"/>
    <w:rPr>
      <w:rFonts w:ascii="Segoe UI" w:hAnsi="Segoe UI" w:cs="Segoe UI"/>
      <w:sz w:val="18"/>
      <w:szCs w:val="18"/>
    </w:rPr>
  </w:style>
  <w:style w:type="character" w:styleId="UnresolvedMention">
    <w:name w:val="Unresolved Mention"/>
    <w:basedOn w:val="DefaultParagraphFont"/>
    <w:uiPriority w:val="99"/>
    <w:semiHidden/>
    <w:unhideWhenUsed/>
    <w:rsid w:val="00866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texas.edu/covid-19-research-faq/" TargetMode="External"/><Relationship Id="rId13" Type="http://schemas.openxmlformats.org/officeDocument/2006/relationships/hyperlink" Target="https://ehs.utexas.edu/programs/labsafety/lab-safety-manual.php" TargetMode="External"/><Relationship Id="rId18" Type="http://schemas.openxmlformats.org/officeDocument/2006/relationships/hyperlink" Target="https://research.utexas.edu/ors/animal-research/"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hs.utexas.edu/programs/hazardouswaste/chp3-biological-waste-disposal.php" TargetMode="External"/><Relationship Id="rId7" Type="http://schemas.openxmlformats.org/officeDocument/2006/relationships/hyperlink" Target="https://research.utexas.edu/research-restart-toolkit" TargetMode="External"/><Relationship Id="rId12" Type="http://schemas.openxmlformats.org/officeDocument/2006/relationships/hyperlink" Target="https://research.utexas.edu/research-restart-toolkit" TargetMode="External"/><Relationship Id="rId17" Type="http://schemas.openxmlformats.org/officeDocument/2006/relationships/hyperlink" Target="https://research.utexas.edu/ors/animal-researc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search.utexas.edu/arc/" TargetMode="External"/><Relationship Id="rId20" Type="http://schemas.openxmlformats.org/officeDocument/2006/relationships/hyperlink" Target="https://ehs.utexas.edu/programs/hazardouswaste/chemical-waste-disposal.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utexas.edu/research-restart-toolk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research.utexas.edu/ors/animal-research/" TargetMode="External"/><Relationship Id="rId23" Type="http://schemas.openxmlformats.org/officeDocument/2006/relationships/hyperlink" Target="mailto:ehs-labstaff@austin.utexas.edu" TargetMode="External"/><Relationship Id="rId10" Type="http://schemas.openxmlformats.org/officeDocument/2006/relationships/hyperlink" Target="https://research.utexas.edu/research-restart-toolkit" TargetMode="External"/><Relationship Id="rId19" Type="http://schemas.openxmlformats.org/officeDocument/2006/relationships/hyperlink" Target="https://ehs.utexas.edu/" TargetMode="External"/><Relationship Id="rId4" Type="http://schemas.openxmlformats.org/officeDocument/2006/relationships/webSettings" Target="webSettings.xml"/><Relationship Id="rId9" Type="http://schemas.openxmlformats.org/officeDocument/2006/relationships/hyperlink" Target="https://ehs.utexas.edu/programs/labsafety/" TargetMode="External"/><Relationship Id="rId14" Type="http://schemas.openxmlformats.org/officeDocument/2006/relationships/hyperlink" Target="https://ehs.utexas.edu/programs/labsafety/safety-inspections.php" TargetMode="External"/><Relationship Id="rId22" Type="http://schemas.openxmlformats.org/officeDocument/2006/relationships/hyperlink" Target="https://ehs.utexas.edu/programs/radiation/documents/RadioactiveWastePickupForm2017.xls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Lee-Furman, Eunjung</dc:creator>
  <cp:keywords/>
  <dc:description/>
  <cp:lastModifiedBy>Anise Hawkins</cp:lastModifiedBy>
  <cp:revision>2</cp:revision>
  <dcterms:created xsi:type="dcterms:W3CDTF">2020-05-21T21:55:00Z</dcterms:created>
  <dcterms:modified xsi:type="dcterms:W3CDTF">2020-05-21T21:55:00Z</dcterms:modified>
</cp:coreProperties>
</file>