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660B0" w14:textId="4BB8F732" w:rsidR="008921C2" w:rsidRPr="00D67192" w:rsidRDefault="00D67192" w:rsidP="008921C2">
      <w:pPr>
        <w:rPr>
          <w:sz w:val="28"/>
        </w:rPr>
      </w:pPr>
      <w:r w:rsidRPr="00D67192"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6449AFC5" wp14:editId="0A6AAF32">
            <wp:simplePos x="0" y="0"/>
            <wp:positionH relativeFrom="column">
              <wp:posOffset>4285615</wp:posOffset>
            </wp:positionH>
            <wp:positionV relativeFrom="page">
              <wp:posOffset>783734</wp:posOffset>
            </wp:positionV>
            <wp:extent cx="1621155" cy="17087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1C2" w:rsidRPr="00D67192">
        <w:rPr>
          <w:sz w:val="28"/>
        </w:rPr>
        <w:t xml:space="preserve">Chlorite </w:t>
      </w:r>
      <w:r w:rsidRPr="00D67192">
        <w:rPr>
          <w:sz w:val="28"/>
        </w:rPr>
        <w:t>and Diagenesis at Cranfield field, Mississippi</w:t>
      </w:r>
    </w:p>
    <w:p w14:paraId="60C82FA7" w14:textId="28F14A37" w:rsidR="008921C2" w:rsidRPr="008921C2" w:rsidRDefault="008921C2" w:rsidP="008921C2">
      <w:r w:rsidRPr="008921C2">
        <w:t>Formula: (Mg, Fe)</w:t>
      </w:r>
      <w:r w:rsidRPr="008921C2">
        <w:rPr>
          <w:vertAlign w:val="subscript"/>
        </w:rPr>
        <w:t>3</w:t>
      </w:r>
      <w:r w:rsidRPr="008921C2">
        <w:t>(Si, Al)</w:t>
      </w:r>
      <w:r w:rsidRPr="008921C2">
        <w:rPr>
          <w:vertAlign w:val="subscript"/>
        </w:rPr>
        <w:t>4</w:t>
      </w:r>
      <w:r w:rsidRPr="008921C2">
        <w:t>O</w:t>
      </w:r>
      <w:r w:rsidRPr="008921C2">
        <w:rPr>
          <w:vertAlign w:val="subscript"/>
        </w:rPr>
        <w:t>10</w:t>
      </w:r>
      <w:r w:rsidRPr="008921C2">
        <w:t>(OH)</w:t>
      </w:r>
      <w:r w:rsidRPr="008921C2">
        <w:rPr>
          <w:vertAlign w:val="subscript"/>
        </w:rPr>
        <w:t>2</w:t>
      </w:r>
      <w:r w:rsidRPr="008921C2">
        <w:t>(Mg, Fe)</w:t>
      </w:r>
      <w:r w:rsidRPr="008921C2">
        <w:rPr>
          <w:vertAlign w:val="subscript"/>
        </w:rPr>
        <w:t>3</w:t>
      </w:r>
      <w:r w:rsidRPr="008921C2">
        <w:t>(OH)</w:t>
      </w:r>
      <w:r w:rsidRPr="008921C2">
        <w:rPr>
          <w:vertAlign w:val="subscript"/>
        </w:rPr>
        <w:t>6</w:t>
      </w:r>
    </w:p>
    <w:p w14:paraId="7AD91333" w14:textId="11F0237E" w:rsidR="008921C2" w:rsidRPr="008921C2" w:rsidRDefault="008921C2" w:rsidP="008921C2">
      <w:r w:rsidRPr="008921C2">
        <w:t xml:space="preserve">The name chlorite is from the Greek </w:t>
      </w:r>
      <w:proofErr w:type="spellStart"/>
      <w:r w:rsidRPr="008921C2">
        <w:t>chloros</w:t>
      </w:r>
      <w:proofErr w:type="spellEnd"/>
      <w:r w:rsidRPr="008921C2">
        <w:t>, meaning “green”, in reference to its color.</w:t>
      </w:r>
      <w:r w:rsidR="00D67192">
        <w:t xml:space="preserve"> </w:t>
      </w:r>
      <w:r w:rsidR="00D67192">
        <w:br/>
        <w:t xml:space="preserve">(image: </w:t>
      </w:r>
      <w:r w:rsidR="00D67192" w:rsidRPr="00D67192">
        <w:t>https://www.minerals.net/mineral/chlorite.aspx</w:t>
      </w:r>
      <w:r w:rsidR="00D67192">
        <w:t>)</w:t>
      </w:r>
    </w:p>
    <w:p w14:paraId="74C27D31" w14:textId="298533DA" w:rsidR="008921C2" w:rsidRPr="0020282A" w:rsidRDefault="008921C2" w:rsidP="008921C2">
      <w:pPr>
        <w:rPr>
          <w:sz w:val="40"/>
        </w:rPr>
      </w:pPr>
      <w:r w:rsidRPr="008921C2">
        <w:t xml:space="preserve">Grain-coating chlorite can help sandstone reservoir quality because it inhibits quartz cementation in deeply buried sandstones. Grain coats are up to about 10 </w:t>
      </w:r>
      <w:proofErr w:type="spellStart"/>
      <w:r w:rsidRPr="008921C2">
        <w:t>μm</w:t>
      </w:r>
      <w:proofErr w:type="spellEnd"/>
      <w:r w:rsidRPr="008921C2">
        <w:t xml:space="preserve"> thick and typically the same thickness on all grain surfaces; they result from rapid indiscriminate nucleation at high levels of chlorite supersaturation in the pore waters and then growth of appropriately oriented nuclei as ultra-thin, roughly equant crystals.</w:t>
      </w:r>
      <w:r w:rsidRPr="00F2250F">
        <w:t xml:space="preserve"> </w:t>
      </w:r>
      <w:r w:rsidR="00F2250F" w:rsidRPr="00F2250F">
        <w:t>(Worden et al., 2020)</w:t>
      </w:r>
    </w:p>
    <w:p w14:paraId="5E7D5EA3" w14:textId="03766E91" w:rsidR="00183538" w:rsidRDefault="00D6719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B25B18" wp14:editId="4E7CA8BA">
            <wp:simplePos x="0" y="0"/>
            <wp:positionH relativeFrom="column">
              <wp:posOffset>0</wp:posOffset>
            </wp:positionH>
            <wp:positionV relativeFrom="page">
              <wp:posOffset>3223631</wp:posOffset>
            </wp:positionV>
            <wp:extent cx="3692525" cy="2947035"/>
            <wp:effectExtent l="0" t="0" r="317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939E7" w14:textId="3FF768A3" w:rsidR="002A4020" w:rsidRDefault="008921C2">
      <w:pPr>
        <w:rPr>
          <w:noProof/>
        </w:rPr>
      </w:pPr>
      <w:r>
        <w:rPr>
          <w:noProof/>
        </w:rPr>
        <w:t xml:space="preserve">Thin section micrograph of the injection zone Sand D-E at Cranfield. </w:t>
      </w:r>
      <w:r w:rsidRPr="008921C2">
        <w:rPr>
          <w:noProof/>
        </w:rPr>
        <w:t>Chlorite</w:t>
      </w:r>
      <w:r>
        <w:rPr>
          <w:noProof/>
        </w:rPr>
        <w:t xml:space="preserve"> (green)</w:t>
      </w:r>
      <w:r w:rsidRPr="008921C2">
        <w:rPr>
          <w:noProof/>
        </w:rPr>
        <w:t xml:space="preserve"> occurs as </w:t>
      </w:r>
      <w:r>
        <w:rPr>
          <w:noProof/>
        </w:rPr>
        <w:t xml:space="preserve">thick coatings </w:t>
      </w:r>
      <w:r w:rsidRPr="008921C2">
        <w:rPr>
          <w:noProof/>
        </w:rPr>
        <w:t>(arrows)</w:t>
      </w:r>
      <w:r>
        <w:rPr>
          <w:noProof/>
        </w:rPr>
        <w:t xml:space="preserve"> </w:t>
      </w:r>
      <w:r>
        <w:rPr>
          <w:noProof/>
        </w:rPr>
        <w:t>around grains</w:t>
      </w:r>
      <w:r w:rsidRPr="008921C2">
        <w:rPr>
          <w:noProof/>
        </w:rPr>
        <w:t xml:space="preserve"> </w:t>
      </w:r>
      <w:r>
        <w:rPr>
          <w:noProof/>
        </w:rPr>
        <w:t>during earlier diagenesis,</w:t>
      </w:r>
      <w:r w:rsidRPr="008921C2">
        <w:rPr>
          <w:noProof/>
        </w:rPr>
        <w:t xml:space="preserve"> preventing quartz </w:t>
      </w:r>
      <w:r>
        <w:rPr>
          <w:noProof/>
        </w:rPr>
        <w:t>cementation during later diagenesis. This preserves porosity (shown by blue epoxy in the slide), rather than filling the pore spaces with diagenetic quart</w:t>
      </w:r>
      <w:r w:rsidR="00F2250F">
        <w:rPr>
          <w:noProof/>
        </w:rPr>
        <w:t>z</w:t>
      </w:r>
      <w:r>
        <w:rPr>
          <w:noProof/>
        </w:rPr>
        <w:t>.</w:t>
      </w:r>
      <w:r w:rsidR="005C6FFC">
        <w:rPr>
          <w:noProof/>
        </w:rPr>
        <w:t xml:space="preserve"> (Lu et al., 2013)</w:t>
      </w:r>
    </w:p>
    <w:p w14:paraId="7096688A" w14:textId="2F85A342" w:rsidR="008921C2" w:rsidRDefault="008921C2"/>
    <w:p w14:paraId="7B3B1EC1" w14:textId="6B3AE6E7" w:rsidR="008921C2" w:rsidRDefault="008921C2"/>
    <w:p w14:paraId="65D80BA1" w14:textId="4DB92CB8" w:rsidR="00183538" w:rsidRDefault="00D67192">
      <w:r>
        <w:rPr>
          <w:noProof/>
        </w:rPr>
        <w:drawing>
          <wp:anchor distT="0" distB="0" distL="114300" distR="114300" simplePos="0" relativeHeight="251660288" behindDoc="0" locked="0" layoutInCell="1" allowOverlap="1" wp14:anchorId="02C3E5DF" wp14:editId="0BCE4695">
            <wp:simplePos x="0" y="0"/>
            <wp:positionH relativeFrom="column">
              <wp:posOffset>0</wp:posOffset>
            </wp:positionH>
            <wp:positionV relativeFrom="paragraph">
              <wp:posOffset>50536</wp:posOffset>
            </wp:positionV>
            <wp:extent cx="3692525" cy="2803525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885F6" w14:textId="79A7F7A5" w:rsidR="00DE628B" w:rsidRDefault="00DE628B"/>
    <w:p w14:paraId="3BD46782" w14:textId="77777777" w:rsidR="00DE628B" w:rsidRDefault="00DE628B"/>
    <w:p w14:paraId="4457E545" w14:textId="4EC2411D" w:rsidR="008921C2" w:rsidRDefault="008921C2">
      <w:r>
        <w:t>Scanning electron micrograph of c</w:t>
      </w:r>
      <w:r w:rsidRPr="008921C2">
        <w:t xml:space="preserve">hlorite coatings </w:t>
      </w:r>
      <w:r w:rsidR="00F2250F">
        <w:t xml:space="preserve">(right) </w:t>
      </w:r>
      <w:r w:rsidRPr="008921C2">
        <w:t>surrounding a quartz grain</w:t>
      </w:r>
      <w:r w:rsidR="00F2250F">
        <w:t xml:space="preserve"> (left)</w:t>
      </w:r>
      <w:r w:rsidRPr="008921C2">
        <w:t>, showing small platy crystals</w:t>
      </w:r>
      <w:r w:rsidR="00F2250F">
        <w:t xml:space="preserve"> of chlorite</w:t>
      </w:r>
      <w:r w:rsidRPr="008921C2">
        <w:t xml:space="preserve"> oriented perpendicular to </w:t>
      </w:r>
      <w:r w:rsidR="00F2250F">
        <w:t xml:space="preserve">quartz </w:t>
      </w:r>
      <w:r w:rsidRPr="008921C2">
        <w:t>grain surfaces.</w:t>
      </w:r>
      <w:r w:rsidR="005C6FFC" w:rsidRPr="005C6FFC">
        <w:rPr>
          <w:noProof/>
        </w:rPr>
        <w:t xml:space="preserve"> </w:t>
      </w:r>
      <w:r w:rsidR="005C6FFC">
        <w:rPr>
          <w:noProof/>
        </w:rPr>
        <w:t>(Lu et al., 2013)</w:t>
      </w:r>
    </w:p>
    <w:p w14:paraId="7BE82B9D" w14:textId="3DEB488A" w:rsidR="0020282A" w:rsidRDefault="0020282A"/>
    <w:p w14:paraId="2AB5810A" w14:textId="369BC7C8" w:rsidR="008921C2" w:rsidRDefault="008921C2"/>
    <w:p w14:paraId="57EBCCE6" w14:textId="1CD106B6" w:rsidR="008921C2" w:rsidRDefault="008921C2"/>
    <w:sectPr w:rsidR="008921C2" w:rsidSect="00F225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7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E04A3" w14:textId="77777777" w:rsidR="00850220" w:rsidRDefault="00850220" w:rsidP="005E245D">
      <w:pPr>
        <w:spacing w:after="0" w:line="240" w:lineRule="auto"/>
      </w:pPr>
      <w:r>
        <w:separator/>
      </w:r>
    </w:p>
  </w:endnote>
  <w:endnote w:type="continuationSeparator" w:id="0">
    <w:p w14:paraId="1016044B" w14:textId="77777777" w:rsidR="00850220" w:rsidRDefault="00850220" w:rsidP="005E2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D1A0A" w14:textId="77777777" w:rsidR="005069CD" w:rsidRDefault="005069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71254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B3954F" w14:textId="3D82D5DA" w:rsidR="005E245D" w:rsidRDefault="005E245D" w:rsidP="005E245D">
        <w:pPr>
          <w:pStyle w:val="Footer"/>
        </w:pPr>
        <w:r>
          <w:t>Hilary Clement Olson, The University of Texas at Austin</w:t>
        </w:r>
        <w:r>
          <w:tab/>
        </w:r>
      </w:p>
      <w:bookmarkStart w:id="0" w:name="_GoBack" w:displacedByCustomXml="next"/>
      <w:bookmarkEnd w:id="0" w:displacedByCustomXml="next"/>
    </w:sdtContent>
  </w:sdt>
  <w:p w14:paraId="62478F2C" w14:textId="77777777" w:rsidR="005E245D" w:rsidRDefault="005E24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1C72C" w14:textId="77777777" w:rsidR="005069CD" w:rsidRDefault="00506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3F7F8" w14:textId="77777777" w:rsidR="00850220" w:rsidRDefault="00850220" w:rsidP="005E245D">
      <w:pPr>
        <w:spacing w:after="0" w:line="240" w:lineRule="auto"/>
      </w:pPr>
      <w:r>
        <w:separator/>
      </w:r>
    </w:p>
  </w:footnote>
  <w:footnote w:type="continuationSeparator" w:id="0">
    <w:p w14:paraId="7BC64207" w14:textId="77777777" w:rsidR="00850220" w:rsidRDefault="00850220" w:rsidP="005E2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26FA0" w14:textId="77777777" w:rsidR="005069CD" w:rsidRDefault="005069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E3583" w14:textId="77777777" w:rsidR="005069CD" w:rsidRDefault="005069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FD4C6" w14:textId="77777777" w:rsidR="005069CD" w:rsidRDefault="005069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A90"/>
    <w:rsid w:val="00183538"/>
    <w:rsid w:val="0020282A"/>
    <w:rsid w:val="00441DAD"/>
    <w:rsid w:val="005069CD"/>
    <w:rsid w:val="005C6FFC"/>
    <w:rsid w:val="005E245D"/>
    <w:rsid w:val="00850220"/>
    <w:rsid w:val="008921C2"/>
    <w:rsid w:val="00B054AC"/>
    <w:rsid w:val="00BE7A90"/>
    <w:rsid w:val="00D67192"/>
    <w:rsid w:val="00DE628B"/>
    <w:rsid w:val="00F2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CF537"/>
  <w15:chartTrackingRefBased/>
  <w15:docId w15:val="{A6CF0D3A-C3CC-4EFD-910A-68FB96F7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45D"/>
  </w:style>
  <w:style w:type="paragraph" w:styleId="Footer">
    <w:name w:val="footer"/>
    <w:basedOn w:val="Normal"/>
    <w:link w:val="FooterChar"/>
    <w:uiPriority w:val="99"/>
    <w:unhideWhenUsed/>
    <w:rsid w:val="005E2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Hilary C</dc:creator>
  <cp:keywords/>
  <dc:description/>
  <cp:lastModifiedBy>Olson, Hilary C</cp:lastModifiedBy>
  <cp:revision>9</cp:revision>
  <dcterms:created xsi:type="dcterms:W3CDTF">2022-07-17T22:06:00Z</dcterms:created>
  <dcterms:modified xsi:type="dcterms:W3CDTF">2022-07-17T22:37:00Z</dcterms:modified>
</cp:coreProperties>
</file>