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1B5" w:rsidRPr="007D485A" w:rsidRDefault="007D485A" w:rsidP="005E11B5">
      <w:pPr>
        <w:shd w:val="clear" w:color="auto" w:fill="FFFFFF"/>
        <w:spacing w:after="0" w:line="240" w:lineRule="auto"/>
        <w:rPr>
          <w:rFonts w:ascii="Arial" w:eastAsia="Times New Roman" w:hAnsi="Arial" w:cs="Arial"/>
          <w:b/>
          <w:color w:val="222222"/>
          <w:sz w:val="28"/>
          <w:szCs w:val="20"/>
        </w:rPr>
      </w:pPr>
      <w:r w:rsidRPr="007D485A">
        <w:rPr>
          <w:rFonts w:ascii="Arial" w:eastAsia="Times New Roman" w:hAnsi="Arial" w:cs="Arial"/>
          <w:b/>
          <w:color w:val="222222"/>
          <w:sz w:val="28"/>
          <w:szCs w:val="20"/>
        </w:rPr>
        <w:t>Cranfield CO</w:t>
      </w:r>
      <w:r w:rsidRPr="00F4410F">
        <w:rPr>
          <w:rFonts w:ascii="Arial" w:eastAsia="Times New Roman" w:hAnsi="Arial" w:cs="Arial"/>
          <w:b/>
          <w:color w:val="222222"/>
          <w:sz w:val="28"/>
          <w:szCs w:val="20"/>
          <w:vertAlign w:val="subscript"/>
        </w:rPr>
        <w:t>2</w:t>
      </w:r>
      <w:r w:rsidRPr="007D485A">
        <w:rPr>
          <w:rFonts w:ascii="Arial" w:eastAsia="Times New Roman" w:hAnsi="Arial" w:cs="Arial"/>
          <w:b/>
          <w:color w:val="222222"/>
          <w:sz w:val="28"/>
          <w:szCs w:val="20"/>
        </w:rPr>
        <w:t xml:space="preserve"> Injection Site: Notes</w:t>
      </w:r>
    </w:p>
    <w:p w:rsidR="00BF69D2" w:rsidRDefault="00BF69D2" w:rsidP="005E11B5">
      <w:pPr>
        <w:shd w:val="clear" w:color="auto" w:fill="FFFFFF"/>
        <w:spacing w:after="0" w:line="240" w:lineRule="auto"/>
        <w:rPr>
          <w:rFonts w:ascii="Arial" w:eastAsia="Times New Roman" w:hAnsi="Arial" w:cs="Arial"/>
          <w:b/>
          <w:color w:val="222222"/>
          <w:sz w:val="20"/>
          <w:szCs w:val="20"/>
          <w:u w:val="single"/>
        </w:rPr>
      </w:pPr>
    </w:p>
    <w:p w:rsidR="007D485A" w:rsidRDefault="00F60891" w:rsidP="005E11B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Resource</w:t>
      </w:r>
      <w:r w:rsidR="007D485A">
        <w:rPr>
          <w:rFonts w:ascii="Arial" w:eastAsia="Times New Roman" w:hAnsi="Arial" w:cs="Arial"/>
          <w:color w:val="222222"/>
          <w:sz w:val="20"/>
          <w:szCs w:val="20"/>
        </w:rPr>
        <w:t>:</w:t>
      </w:r>
    </w:p>
    <w:p w:rsidR="00F4410F" w:rsidRDefault="007D485A" w:rsidP="005E11B5">
      <w:pPr>
        <w:shd w:val="clear" w:color="auto" w:fill="FFFFFF"/>
        <w:spacing w:after="0" w:line="240" w:lineRule="auto"/>
        <w:rPr>
          <w:rFonts w:ascii="Arial" w:eastAsia="Times New Roman" w:hAnsi="Arial" w:cs="Arial"/>
          <w:color w:val="222222"/>
          <w:sz w:val="20"/>
          <w:szCs w:val="20"/>
        </w:rPr>
      </w:pPr>
      <w:r w:rsidRPr="007D485A">
        <w:rPr>
          <w:rFonts w:ascii="Arial" w:eastAsia="Times New Roman" w:hAnsi="Arial" w:cs="Arial"/>
          <w:color w:val="222222"/>
          <w:sz w:val="20"/>
          <w:szCs w:val="20"/>
        </w:rPr>
        <w:t xml:space="preserve">Lu, J., </w:t>
      </w:r>
      <w:proofErr w:type="spellStart"/>
      <w:r w:rsidRPr="007D485A">
        <w:rPr>
          <w:rFonts w:ascii="Arial" w:eastAsia="Times New Roman" w:hAnsi="Arial" w:cs="Arial"/>
          <w:color w:val="222222"/>
          <w:sz w:val="20"/>
          <w:szCs w:val="20"/>
        </w:rPr>
        <w:t>Kordi</w:t>
      </w:r>
      <w:proofErr w:type="spellEnd"/>
      <w:r w:rsidRPr="007D485A">
        <w:rPr>
          <w:rFonts w:ascii="Arial" w:eastAsia="Times New Roman" w:hAnsi="Arial" w:cs="Arial"/>
          <w:color w:val="222222"/>
          <w:sz w:val="20"/>
          <w:szCs w:val="20"/>
        </w:rPr>
        <w:t xml:space="preserve">, M., </w:t>
      </w:r>
      <w:proofErr w:type="spellStart"/>
      <w:r w:rsidRPr="007D485A">
        <w:rPr>
          <w:rFonts w:ascii="Arial" w:eastAsia="Times New Roman" w:hAnsi="Arial" w:cs="Arial"/>
          <w:color w:val="222222"/>
          <w:sz w:val="20"/>
          <w:szCs w:val="20"/>
        </w:rPr>
        <w:t>Hovorka</w:t>
      </w:r>
      <w:proofErr w:type="spellEnd"/>
      <w:r w:rsidRPr="007D485A">
        <w:rPr>
          <w:rFonts w:ascii="Arial" w:eastAsia="Times New Roman" w:hAnsi="Arial" w:cs="Arial"/>
          <w:color w:val="222222"/>
          <w:sz w:val="20"/>
          <w:szCs w:val="20"/>
        </w:rPr>
        <w:t xml:space="preserve">, S. D., Meckel, T.A., </w:t>
      </w:r>
      <w:r>
        <w:rPr>
          <w:rFonts w:ascii="Arial" w:eastAsia="Times New Roman" w:hAnsi="Arial" w:cs="Arial"/>
          <w:color w:val="222222"/>
          <w:sz w:val="20"/>
          <w:szCs w:val="20"/>
        </w:rPr>
        <w:t xml:space="preserve">and C.A. Christopher, </w:t>
      </w:r>
      <w:r w:rsidRPr="007D485A">
        <w:rPr>
          <w:rFonts w:ascii="Arial" w:eastAsia="Times New Roman" w:hAnsi="Arial" w:cs="Arial"/>
          <w:color w:val="222222"/>
          <w:sz w:val="20"/>
          <w:szCs w:val="20"/>
        </w:rPr>
        <w:t>2013,</w:t>
      </w:r>
      <w:r w:rsidRPr="00536E40">
        <w:rPr>
          <w:rFonts w:ascii="Arial" w:eastAsia="Times New Roman" w:hAnsi="Arial" w:cs="Arial"/>
          <w:color w:val="222222"/>
          <w:sz w:val="20"/>
          <w:szCs w:val="20"/>
        </w:rPr>
        <w:t xml:space="preserve"> Reservoir characterization and complications for trapping mechanisms at Cranfield CO</w:t>
      </w:r>
      <w:r w:rsidR="00FE0D06" w:rsidRPr="00FE0D06">
        <w:rPr>
          <w:rFonts w:ascii="Arial" w:eastAsia="Times New Roman" w:hAnsi="Arial" w:cs="Arial"/>
          <w:color w:val="222222"/>
          <w:sz w:val="20"/>
          <w:szCs w:val="20"/>
          <w:vertAlign w:val="subscript"/>
        </w:rPr>
        <w:t>2</w:t>
      </w:r>
      <w:r w:rsidRPr="00536E40">
        <w:rPr>
          <w:rFonts w:ascii="Arial" w:eastAsia="Times New Roman" w:hAnsi="Arial" w:cs="Arial"/>
          <w:color w:val="222222"/>
          <w:sz w:val="20"/>
          <w:szCs w:val="20"/>
        </w:rPr>
        <w:t xml:space="preserve"> injection site: </w:t>
      </w:r>
      <w:r w:rsidRPr="00536E40">
        <w:rPr>
          <w:rFonts w:ascii="Arial" w:eastAsia="Times New Roman" w:hAnsi="Arial" w:cs="Arial"/>
          <w:i/>
          <w:color w:val="222222"/>
          <w:sz w:val="20"/>
          <w:szCs w:val="20"/>
        </w:rPr>
        <w:t>International Journal of Greenhouse Gas Control</w:t>
      </w:r>
      <w:r w:rsidRPr="007D485A">
        <w:rPr>
          <w:rFonts w:ascii="Arial" w:eastAsia="Times New Roman" w:hAnsi="Arial" w:cs="Arial"/>
          <w:color w:val="222222"/>
          <w:sz w:val="20"/>
          <w:szCs w:val="20"/>
        </w:rPr>
        <w:t>, v. 18, p. 361-374.</w:t>
      </w:r>
      <w:r w:rsidR="00F4410F">
        <w:rPr>
          <w:rFonts w:ascii="Arial" w:eastAsia="Times New Roman" w:hAnsi="Arial" w:cs="Arial"/>
          <w:color w:val="222222"/>
          <w:sz w:val="20"/>
          <w:szCs w:val="20"/>
        </w:rPr>
        <w:t xml:space="preserve"> </w:t>
      </w:r>
    </w:p>
    <w:p w:rsidR="00F4410F" w:rsidRDefault="00F4410F" w:rsidP="005E11B5">
      <w:pPr>
        <w:shd w:val="clear" w:color="auto" w:fill="FFFFFF"/>
        <w:spacing w:after="0" w:line="240" w:lineRule="auto"/>
        <w:rPr>
          <w:rFonts w:ascii="Arial" w:eastAsia="Times New Roman" w:hAnsi="Arial" w:cs="Arial"/>
          <w:color w:val="222222"/>
          <w:sz w:val="20"/>
          <w:szCs w:val="20"/>
        </w:rPr>
      </w:pPr>
    </w:p>
    <w:p w:rsidR="007D485A" w:rsidRPr="007D485A" w:rsidRDefault="00F4410F" w:rsidP="005E11B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*Measured core depths shown in these notes are not TVD.</w:t>
      </w:r>
    </w:p>
    <w:p w:rsidR="007D485A" w:rsidRDefault="007D485A" w:rsidP="005E11B5">
      <w:pPr>
        <w:shd w:val="clear" w:color="auto" w:fill="FFFFFF"/>
        <w:spacing w:after="0" w:line="240" w:lineRule="auto"/>
        <w:rPr>
          <w:rFonts w:ascii="Arial" w:eastAsia="Times New Roman" w:hAnsi="Arial" w:cs="Arial"/>
          <w:b/>
          <w:color w:val="222222"/>
          <w:sz w:val="20"/>
          <w:szCs w:val="20"/>
          <w:u w:val="single"/>
        </w:rPr>
      </w:pPr>
    </w:p>
    <w:p w:rsidR="00BF69D2" w:rsidRDefault="00BF69D2" w:rsidP="005E11B5">
      <w:pPr>
        <w:shd w:val="clear" w:color="auto" w:fill="FFFFFF"/>
        <w:spacing w:after="0" w:line="240" w:lineRule="auto"/>
        <w:rPr>
          <w:rFonts w:ascii="Arial" w:eastAsia="Times New Roman" w:hAnsi="Arial" w:cs="Arial"/>
          <w:b/>
          <w:color w:val="222222"/>
          <w:sz w:val="20"/>
          <w:szCs w:val="20"/>
          <w:u w:val="single"/>
        </w:rPr>
      </w:pPr>
      <w:r>
        <w:rPr>
          <w:rFonts w:ascii="Arial" w:eastAsia="Times New Roman" w:hAnsi="Arial" w:cs="Arial"/>
          <w:b/>
          <w:color w:val="222222"/>
          <w:sz w:val="20"/>
          <w:szCs w:val="20"/>
          <w:u w:val="single"/>
        </w:rPr>
        <w:t>FIELD OPERATIONS</w:t>
      </w:r>
      <w:r w:rsidR="00422266">
        <w:rPr>
          <w:rFonts w:ascii="Arial" w:eastAsia="Times New Roman" w:hAnsi="Arial" w:cs="Arial"/>
          <w:b/>
          <w:color w:val="222222"/>
          <w:sz w:val="20"/>
          <w:szCs w:val="20"/>
          <w:u w:val="single"/>
        </w:rPr>
        <w:br/>
      </w:r>
    </w:p>
    <w:p w:rsidR="007D485A" w:rsidRPr="007D485A" w:rsidRDefault="007150FD" w:rsidP="007D485A">
      <w:pPr>
        <w:pStyle w:val="ListParagraph"/>
        <w:numPr>
          <w:ilvl w:val="0"/>
          <w:numId w:val="1"/>
        </w:numPr>
        <w:shd w:val="clear" w:color="auto" w:fill="FFFFFF"/>
        <w:spacing w:after="0" w:line="240" w:lineRule="auto"/>
        <w:rPr>
          <w:rFonts w:ascii="Arial" w:eastAsia="Times New Roman" w:hAnsi="Arial" w:cs="Arial"/>
          <w:color w:val="222222"/>
          <w:sz w:val="20"/>
          <w:szCs w:val="20"/>
        </w:rPr>
      </w:pPr>
      <w:r w:rsidRPr="007150FD">
        <w:rPr>
          <w:rFonts w:ascii="Arial" w:eastAsia="Times New Roman" w:hAnsi="Arial" w:cs="Arial"/>
          <w:color w:val="222222"/>
          <w:sz w:val="20"/>
          <w:szCs w:val="20"/>
          <w:u w:val="single"/>
        </w:rPr>
        <w:t>Field location:</w:t>
      </w:r>
      <w:r>
        <w:rPr>
          <w:rFonts w:ascii="Arial" w:eastAsia="Times New Roman" w:hAnsi="Arial" w:cs="Arial"/>
          <w:color w:val="222222"/>
          <w:sz w:val="20"/>
          <w:szCs w:val="20"/>
        </w:rPr>
        <w:t xml:space="preserve"> </w:t>
      </w:r>
      <w:r w:rsidR="00BF69D2" w:rsidRPr="007D485A">
        <w:rPr>
          <w:rFonts w:ascii="Arial" w:eastAsia="Times New Roman" w:hAnsi="Arial" w:cs="Arial"/>
          <w:color w:val="222222"/>
          <w:sz w:val="20"/>
          <w:szCs w:val="20"/>
        </w:rPr>
        <w:t xml:space="preserve">The Cranfield field is part of the Mississippi salt basin. The field is a salt-cored, simple dome structure located east of Natchez, Mississippi. </w:t>
      </w:r>
    </w:p>
    <w:p w:rsidR="007D485A" w:rsidRDefault="007D485A" w:rsidP="005E11B5">
      <w:pPr>
        <w:shd w:val="clear" w:color="auto" w:fill="FFFFFF"/>
        <w:spacing w:after="0" w:line="240" w:lineRule="auto"/>
        <w:rPr>
          <w:rFonts w:ascii="Arial" w:eastAsia="Times New Roman" w:hAnsi="Arial" w:cs="Arial"/>
          <w:color w:val="222222"/>
          <w:sz w:val="20"/>
          <w:szCs w:val="20"/>
        </w:rPr>
      </w:pPr>
    </w:p>
    <w:p w:rsidR="007D485A" w:rsidRPr="007D485A" w:rsidRDefault="007150FD" w:rsidP="007D485A">
      <w:pPr>
        <w:pStyle w:val="ListParagraph"/>
        <w:numPr>
          <w:ilvl w:val="0"/>
          <w:numId w:val="1"/>
        </w:numPr>
        <w:shd w:val="clear" w:color="auto" w:fill="FFFFFF"/>
        <w:spacing w:after="0" w:line="240" w:lineRule="auto"/>
        <w:rPr>
          <w:rFonts w:ascii="Arial" w:eastAsia="Times New Roman" w:hAnsi="Arial" w:cs="Arial"/>
          <w:color w:val="222222"/>
          <w:sz w:val="20"/>
          <w:szCs w:val="20"/>
        </w:rPr>
      </w:pPr>
      <w:r w:rsidRPr="007150FD">
        <w:rPr>
          <w:rFonts w:ascii="Arial" w:eastAsia="Times New Roman" w:hAnsi="Arial" w:cs="Arial"/>
          <w:color w:val="222222"/>
          <w:sz w:val="20"/>
          <w:szCs w:val="20"/>
          <w:u w:val="single"/>
        </w:rPr>
        <w:t>History of field:</w:t>
      </w:r>
      <w:r>
        <w:rPr>
          <w:rFonts w:ascii="Arial" w:eastAsia="Times New Roman" w:hAnsi="Arial" w:cs="Arial"/>
          <w:color w:val="222222"/>
          <w:sz w:val="20"/>
          <w:szCs w:val="20"/>
        </w:rPr>
        <w:t xml:space="preserve"> </w:t>
      </w:r>
      <w:r w:rsidR="00BF69D2" w:rsidRPr="007D485A">
        <w:rPr>
          <w:rFonts w:ascii="Arial" w:eastAsia="Times New Roman" w:hAnsi="Arial" w:cs="Arial"/>
          <w:color w:val="222222"/>
          <w:sz w:val="20"/>
          <w:szCs w:val="20"/>
        </w:rPr>
        <w:t>The reservoir produced oil, gas condensate, and methane gas between 1944 and 1966. The field was pressure depleted and wells plugged and abandoned in 1965. The reservoir has been under CO</w:t>
      </w:r>
      <w:bookmarkStart w:id="0" w:name="_Hlk108966245"/>
      <w:r w:rsidR="00BF69D2" w:rsidRPr="00FE0D06">
        <w:rPr>
          <w:rFonts w:ascii="Arial" w:eastAsia="Times New Roman" w:hAnsi="Arial" w:cs="Arial"/>
          <w:color w:val="222222"/>
          <w:sz w:val="20"/>
          <w:szCs w:val="20"/>
          <w:vertAlign w:val="subscript"/>
        </w:rPr>
        <w:t>2</w:t>
      </w:r>
      <w:bookmarkEnd w:id="0"/>
      <w:r w:rsidR="00BF69D2" w:rsidRPr="007D485A">
        <w:rPr>
          <w:rFonts w:ascii="Arial" w:eastAsia="Times New Roman" w:hAnsi="Arial" w:cs="Arial"/>
          <w:color w:val="222222"/>
          <w:sz w:val="20"/>
          <w:szCs w:val="20"/>
        </w:rPr>
        <w:t xml:space="preserve">-flooding for EOR since 2008 by Denbury Resources. </w:t>
      </w:r>
    </w:p>
    <w:p w:rsidR="007D485A" w:rsidRDefault="007D485A" w:rsidP="005E11B5">
      <w:pPr>
        <w:shd w:val="clear" w:color="auto" w:fill="FFFFFF"/>
        <w:spacing w:after="0" w:line="240" w:lineRule="auto"/>
        <w:rPr>
          <w:rFonts w:ascii="Arial" w:eastAsia="Times New Roman" w:hAnsi="Arial" w:cs="Arial"/>
          <w:color w:val="222222"/>
          <w:sz w:val="20"/>
          <w:szCs w:val="20"/>
        </w:rPr>
      </w:pPr>
    </w:p>
    <w:p w:rsidR="00BF69D2" w:rsidRPr="007D485A" w:rsidRDefault="007150FD" w:rsidP="007D485A">
      <w:pPr>
        <w:pStyle w:val="ListParagraph"/>
        <w:numPr>
          <w:ilvl w:val="0"/>
          <w:numId w:val="1"/>
        </w:numPr>
        <w:shd w:val="clear" w:color="auto" w:fill="FFFFFF"/>
        <w:spacing w:after="0" w:line="240" w:lineRule="auto"/>
        <w:rPr>
          <w:rFonts w:ascii="Arial" w:eastAsia="Times New Roman" w:hAnsi="Arial" w:cs="Arial"/>
          <w:color w:val="222222"/>
          <w:sz w:val="20"/>
          <w:szCs w:val="20"/>
        </w:rPr>
      </w:pPr>
      <w:r w:rsidRPr="007150FD">
        <w:rPr>
          <w:rFonts w:ascii="Arial" w:eastAsia="Times New Roman" w:hAnsi="Arial" w:cs="Arial"/>
          <w:color w:val="222222"/>
          <w:sz w:val="20"/>
          <w:szCs w:val="20"/>
          <w:u w:val="single"/>
        </w:rPr>
        <w:t>Reservoir conditions</w:t>
      </w:r>
      <w:r>
        <w:rPr>
          <w:rFonts w:ascii="Arial" w:eastAsia="Times New Roman" w:hAnsi="Arial" w:cs="Arial"/>
          <w:color w:val="222222"/>
          <w:sz w:val="20"/>
          <w:szCs w:val="20"/>
        </w:rPr>
        <w:t xml:space="preserve">: </w:t>
      </w:r>
      <w:r w:rsidR="00BF69D2" w:rsidRPr="007D485A">
        <w:rPr>
          <w:rFonts w:ascii="Arial" w:eastAsia="Times New Roman" w:hAnsi="Arial" w:cs="Arial"/>
          <w:color w:val="222222"/>
          <w:sz w:val="20"/>
          <w:szCs w:val="20"/>
        </w:rPr>
        <w:t>Reservoir temperature is 125 degrees C. Reservoir pressure was 32 MPa prior to CO</w:t>
      </w:r>
      <w:r w:rsidR="00FE0D06" w:rsidRPr="00FE0D06">
        <w:rPr>
          <w:rFonts w:ascii="Arial" w:eastAsia="Times New Roman" w:hAnsi="Arial" w:cs="Arial"/>
          <w:color w:val="222222"/>
          <w:sz w:val="20"/>
          <w:szCs w:val="20"/>
          <w:vertAlign w:val="subscript"/>
        </w:rPr>
        <w:t>2</w:t>
      </w:r>
      <w:r w:rsidR="00BF69D2" w:rsidRPr="007D485A">
        <w:rPr>
          <w:rFonts w:ascii="Arial" w:eastAsia="Times New Roman" w:hAnsi="Arial" w:cs="Arial"/>
          <w:color w:val="222222"/>
          <w:sz w:val="20"/>
          <w:szCs w:val="20"/>
        </w:rPr>
        <w:t xml:space="preserve"> injection, and increased to 34 MPa when injection and production started. CO</w:t>
      </w:r>
      <w:r w:rsidR="00FE0D06" w:rsidRPr="00FE0D06">
        <w:rPr>
          <w:rFonts w:ascii="Arial" w:eastAsia="Times New Roman" w:hAnsi="Arial" w:cs="Arial"/>
          <w:color w:val="222222"/>
          <w:sz w:val="20"/>
          <w:szCs w:val="20"/>
          <w:vertAlign w:val="subscript"/>
        </w:rPr>
        <w:t>2</w:t>
      </w:r>
      <w:r w:rsidR="00BF69D2" w:rsidRPr="007D485A">
        <w:rPr>
          <w:rFonts w:ascii="Arial" w:eastAsia="Times New Roman" w:hAnsi="Arial" w:cs="Arial"/>
          <w:color w:val="222222"/>
          <w:sz w:val="20"/>
          <w:szCs w:val="20"/>
        </w:rPr>
        <w:t xml:space="preserve"> is in supercritical state under reservoir conditions.</w:t>
      </w:r>
    </w:p>
    <w:p w:rsidR="007D485A" w:rsidRDefault="007D485A" w:rsidP="005E11B5">
      <w:pPr>
        <w:shd w:val="clear" w:color="auto" w:fill="FFFFFF"/>
        <w:spacing w:after="0" w:line="240" w:lineRule="auto"/>
        <w:rPr>
          <w:rFonts w:ascii="Arial" w:eastAsia="Times New Roman" w:hAnsi="Arial" w:cs="Arial"/>
          <w:color w:val="222222"/>
          <w:sz w:val="20"/>
          <w:szCs w:val="20"/>
        </w:rPr>
      </w:pPr>
    </w:p>
    <w:p w:rsidR="00BF69D2" w:rsidRPr="007150FD" w:rsidRDefault="007150FD" w:rsidP="007D485A">
      <w:pPr>
        <w:pStyle w:val="ListParagraph"/>
        <w:numPr>
          <w:ilvl w:val="0"/>
          <w:numId w:val="1"/>
        </w:numPr>
        <w:shd w:val="clear" w:color="auto" w:fill="FFFFFF"/>
        <w:spacing w:after="0" w:line="240" w:lineRule="auto"/>
        <w:rPr>
          <w:rFonts w:ascii="Arial" w:eastAsia="Times New Roman" w:hAnsi="Arial" w:cs="Arial"/>
          <w:color w:val="222222"/>
          <w:sz w:val="20"/>
          <w:szCs w:val="20"/>
        </w:rPr>
      </w:pPr>
      <w:r w:rsidRPr="007150FD">
        <w:rPr>
          <w:rFonts w:ascii="Arial" w:eastAsia="Times New Roman" w:hAnsi="Arial" w:cs="Arial"/>
          <w:color w:val="222222"/>
          <w:sz w:val="20"/>
          <w:szCs w:val="20"/>
          <w:u w:val="single"/>
        </w:rPr>
        <w:t>CO</w:t>
      </w:r>
      <w:r w:rsidR="00FE0D06" w:rsidRPr="00FE0D06">
        <w:rPr>
          <w:rFonts w:ascii="Arial" w:eastAsia="Times New Roman" w:hAnsi="Arial" w:cs="Arial"/>
          <w:color w:val="222222"/>
          <w:sz w:val="20"/>
          <w:szCs w:val="20"/>
          <w:vertAlign w:val="subscript"/>
        </w:rPr>
        <w:t>2</w:t>
      </w:r>
      <w:r w:rsidRPr="007150FD">
        <w:rPr>
          <w:rFonts w:ascii="Arial" w:eastAsia="Times New Roman" w:hAnsi="Arial" w:cs="Arial"/>
          <w:color w:val="222222"/>
          <w:sz w:val="20"/>
          <w:szCs w:val="20"/>
          <w:u w:val="single"/>
        </w:rPr>
        <w:t xml:space="preserve"> transportation:</w:t>
      </w:r>
      <w:r>
        <w:rPr>
          <w:rFonts w:ascii="Arial" w:eastAsia="Times New Roman" w:hAnsi="Arial" w:cs="Arial"/>
          <w:color w:val="222222"/>
          <w:sz w:val="20"/>
          <w:szCs w:val="20"/>
        </w:rPr>
        <w:t xml:space="preserve"> </w:t>
      </w:r>
      <w:r w:rsidR="00BF69D2" w:rsidRPr="007150FD">
        <w:rPr>
          <w:rFonts w:ascii="Arial" w:eastAsia="Times New Roman" w:hAnsi="Arial" w:cs="Arial"/>
          <w:color w:val="222222"/>
          <w:sz w:val="20"/>
          <w:szCs w:val="20"/>
        </w:rPr>
        <w:t>CO</w:t>
      </w:r>
      <w:r w:rsidR="00FE0D06" w:rsidRPr="00FE0D06">
        <w:rPr>
          <w:rFonts w:ascii="Arial" w:eastAsia="Times New Roman" w:hAnsi="Arial" w:cs="Arial"/>
          <w:color w:val="222222"/>
          <w:sz w:val="20"/>
          <w:szCs w:val="20"/>
          <w:vertAlign w:val="subscript"/>
        </w:rPr>
        <w:t>2</w:t>
      </w:r>
      <w:r w:rsidR="00BF69D2" w:rsidRPr="007150FD">
        <w:rPr>
          <w:rFonts w:ascii="Arial" w:eastAsia="Times New Roman" w:hAnsi="Arial" w:cs="Arial"/>
          <w:color w:val="222222"/>
          <w:sz w:val="20"/>
          <w:szCs w:val="20"/>
        </w:rPr>
        <w:t xml:space="preserve"> is transported via a 160-km pipeline from Jackson Dome CO</w:t>
      </w:r>
      <w:r w:rsidR="00BF69D2" w:rsidRPr="00B90663">
        <w:rPr>
          <w:rFonts w:ascii="Arial" w:eastAsia="Times New Roman" w:hAnsi="Arial" w:cs="Arial"/>
          <w:color w:val="222222"/>
          <w:sz w:val="20"/>
          <w:szCs w:val="20"/>
          <w:vertAlign w:val="subscript"/>
        </w:rPr>
        <w:t>2</w:t>
      </w:r>
      <w:r w:rsidR="00BF69D2" w:rsidRPr="007150FD">
        <w:rPr>
          <w:rFonts w:ascii="Arial" w:eastAsia="Times New Roman" w:hAnsi="Arial" w:cs="Arial"/>
          <w:color w:val="222222"/>
          <w:sz w:val="20"/>
          <w:szCs w:val="20"/>
        </w:rPr>
        <w:t xml:space="preserve"> field in Mississippi.</w:t>
      </w:r>
    </w:p>
    <w:p w:rsidR="00BF69D2" w:rsidRPr="00BF69D2" w:rsidRDefault="00BF69D2" w:rsidP="005E11B5">
      <w:pPr>
        <w:shd w:val="clear" w:color="auto" w:fill="FFFFFF"/>
        <w:spacing w:after="0" w:line="240" w:lineRule="auto"/>
        <w:rPr>
          <w:rFonts w:ascii="Arial" w:eastAsia="Times New Roman" w:hAnsi="Arial" w:cs="Arial"/>
          <w:color w:val="222222"/>
          <w:sz w:val="20"/>
          <w:szCs w:val="20"/>
        </w:rPr>
      </w:pPr>
    </w:p>
    <w:p w:rsidR="00BE61B1" w:rsidRPr="009D2F13" w:rsidRDefault="009D2F13" w:rsidP="009D2F13">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b/>
          <w:caps/>
          <w:color w:val="222222"/>
          <w:sz w:val="20"/>
          <w:szCs w:val="20"/>
          <w:u w:val="single"/>
        </w:rPr>
        <w:t>Trapping mechanisms</w:t>
      </w:r>
      <w:r w:rsidR="007150FD" w:rsidRPr="009D2F13">
        <w:rPr>
          <w:rFonts w:ascii="Arial" w:eastAsia="Times New Roman" w:hAnsi="Arial" w:cs="Arial"/>
          <w:color w:val="222222"/>
          <w:sz w:val="20"/>
          <w:szCs w:val="20"/>
        </w:rPr>
        <w:t xml:space="preserve"> </w:t>
      </w:r>
      <w:r w:rsidR="00BE61B1" w:rsidRPr="009D2F13">
        <w:rPr>
          <w:rFonts w:ascii="Arial" w:eastAsia="Times New Roman" w:hAnsi="Arial" w:cs="Arial"/>
          <w:color w:val="222222"/>
          <w:sz w:val="20"/>
          <w:szCs w:val="20"/>
        </w:rPr>
        <w:t>CO</w:t>
      </w:r>
      <w:r w:rsidR="00FE0D06" w:rsidRPr="00FE0D06">
        <w:rPr>
          <w:rFonts w:ascii="Arial" w:eastAsia="Times New Roman" w:hAnsi="Arial" w:cs="Arial"/>
          <w:color w:val="222222"/>
          <w:sz w:val="20"/>
          <w:szCs w:val="20"/>
          <w:vertAlign w:val="subscript"/>
        </w:rPr>
        <w:t>2</w:t>
      </w:r>
      <w:r w:rsidR="00BE61B1" w:rsidRPr="009D2F13">
        <w:rPr>
          <w:rFonts w:ascii="Arial" w:eastAsia="Times New Roman" w:hAnsi="Arial" w:cs="Arial"/>
          <w:color w:val="222222"/>
          <w:sz w:val="20"/>
          <w:szCs w:val="20"/>
        </w:rPr>
        <w:t xml:space="preserve"> is trapped in a number of ways in the injection interval.</w:t>
      </w:r>
    </w:p>
    <w:p w:rsidR="00BE61B1" w:rsidRPr="00BE61B1" w:rsidRDefault="00BE61B1" w:rsidP="00BE61B1">
      <w:pPr>
        <w:pStyle w:val="ListParagraph"/>
        <w:rPr>
          <w:rFonts w:ascii="Arial" w:eastAsia="Times New Roman" w:hAnsi="Arial" w:cs="Arial"/>
          <w:color w:val="222222"/>
          <w:sz w:val="20"/>
          <w:szCs w:val="20"/>
        </w:rPr>
      </w:pPr>
    </w:p>
    <w:p w:rsidR="00B85554" w:rsidRDefault="00BE61B1" w:rsidP="00BB7CA9">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Structural trapping: </w:t>
      </w:r>
      <w:r w:rsidR="005E11B5" w:rsidRPr="00B85554">
        <w:rPr>
          <w:rFonts w:ascii="Arial" w:eastAsia="Times New Roman" w:hAnsi="Arial" w:cs="Arial"/>
          <w:color w:val="222222"/>
          <w:sz w:val="20"/>
          <w:szCs w:val="20"/>
        </w:rPr>
        <w:t xml:space="preserve">The four-way </w:t>
      </w:r>
      <w:r w:rsidR="008B432A" w:rsidRPr="00B85554">
        <w:rPr>
          <w:rFonts w:ascii="Arial" w:eastAsia="Times New Roman" w:hAnsi="Arial" w:cs="Arial"/>
          <w:color w:val="222222"/>
          <w:sz w:val="20"/>
          <w:szCs w:val="20"/>
        </w:rPr>
        <w:t xml:space="preserve">anticlinal </w:t>
      </w:r>
      <w:r w:rsidR="005E11B5" w:rsidRPr="00B85554">
        <w:rPr>
          <w:rFonts w:ascii="Arial" w:eastAsia="Times New Roman" w:hAnsi="Arial" w:cs="Arial"/>
          <w:color w:val="222222"/>
          <w:sz w:val="20"/>
          <w:szCs w:val="20"/>
        </w:rPr>
        <w:t>closure of the injection ensures effective structural trapping of buoyant CO</w:t>
      </w:r>
      <w:r w:rsidR="00FE0D06" w:rsidRPr="00FE0D06">
        <w:rPr>
          <w:rFonts w:ascii="Arial" w:eastAsia="Times New Roman" w:hAnsi="Arial" w:cs="Arial"/>
          <w:color w:val="222222"/>
          <w:sz w:val="20"/>
          <w:szCs w:val="20"/>
          <w:vertAlign w:val="subscript"/>
        </w:rPr>
        <w:t>2</w:t>
      </w:r>
      <w:r w:rsidR="008B432A" w:rsidRPr="00B85554">
        <w:rPr>
          <w:rFonts w:ascii="Arial" w:eastAsia="Times New Roman" w:hAnsi="Arial" w:cs="Arial"/>
          <w:color w:val="222222"/>
          <w:sz w:val="20"/>
          <w:szCs w:val="20"/>
        </w:rPr>
        <w:t>. A fault that intersects the reservoir appears to be sealing across and along it</w:t>
      </w:r>
      <w:r w:rsidR="00B85554">
        <w:rPr>
          <w:rFonts w:ascii="Arial" w:eastAsia="Times New Roman" w:hAnsi="Arial" w:cs="Arial"/>
          <w:color w:val="222222"/>
          <w:sz w:val="20"/>
          <w:szCs w:val="20"/>
        </w:rPr>
        <w:t xml:space="preserve">. </w:t>
      </w:r>
      <w:r w:rsidR="00422266">
        <w:rPr>
          <w:rFonts w:ascii="Arial" w:eastAsia="Times New Roman" w:hAnsi="Arial" w:cs="Arial"/>
          <w:color w:val="222222"/>
          <w:sz w:val="20"/>
          <w:szCs w:val="20"/>
        </w:rPr>
        <w:t>Structural trapping is the most important trapping mechanism in the field.</w:t>
      </w:r>
    </w:p>
    <w:p w:rsidR="00B85554" w:rsidRPr="009D2F13" w:rsidRDefault="00B85554" w:rsidP="00B85554">
      <w:pPr>
        <w:pStyle w:val="ListParagraph"/>
        <w:rPr>
          <w:rFonts w:ascii="Arial" w:eastAsia="Times New Roman" w:hAnsi="Arial" w:cs="Arial"/>
          <w:color w:val="222222"/>
          <w:sz w:val="20"/>
          <w:szCs w:val="20"/>
        </w:rPr>
      </w:pPr>
    </w:p>
    <w:p w:rsidR="00BE61B1" w:rsidRPr="009D2F13" w:rsidRDefault="00BE61B1" w:rsidP="00BB7CA9">
      <w:pPr>
        <w:pStyle w:val="ListParagraph"/>
        <w:numPr>
          <w:ilvl w:val="0"/>
          <w:numId w:val="1"/>
        </w:numPr>
        <w:shd w:val="clear" w:color="auto" w:fill="FFFFFF"/>
        <w:spacing w:after="0" w:line="240" w:lineRule="auto"/>
        <w:rPr>
          <w:rFonts w:ascii="Arial" w:eastAsia="Times New Roman" w:hAnsi="Arial" w:cs="Arial"/>
          <w:color w:val="222222"/>
          <w:sz w:val="20"/>
          <w:szCs w:val="20"/>
        </w:rPr>
      </w:pPr>
      <w:r w:rsidRPr="009D2F13">
        <w:rPr>
          <w:rFonts w:ascii="Arial" w:eastAsia="Times New Roman" w:hAnsi="Arial" w:cs="Arial"/>
          <w:color w:val="222222"/>
          <w:sz w:val="20"/>
          <w:szCs w:val="20"/>
        </w:rPr>
        <w:t>Residual trapping:</w:t>
      </w:r>
      <w:r w:rsidR="009D2F13" w:rsidRPr="009D2F13">
        <w:rPr>
          <w:rFonts w:ascii="Arial" w:eastAsia="Times New Roman" w:hAnsi="Arial" w:cs="Arial"/>
          <w:color w:val="222222"/>
          <w:sz w:val="20"/>
          <w:szCs w:val="20"/>
        </w:rPr>
        <w:t xml:space="preserve"> Based on multiphase flow experiments, residual trapping could account for up to 8% of the rock volume swept by CO</w:t>
      </w:r>
      <w:r w:rsidR="00FE0D06" w:rsidRPr="00FE0D06">
        <w:rPr>
          <w:rFonts w:ascii="Arial" w:eastAsia="Times New Roman" w:hAnsi="Arial" w:cs="Arial"/>
          <w:color w:val="222222"/>
          <w:sz w:val="20"/>
          <w:szCs w:val="20"/>
          <w:vertAlign w:val="subscript"/>
        </w:rPr>
        <w:t>2</w:t>
      </w:r>
      <w:r w:rsidR="009D2F13" w:rsidRPr="009D2F13">
        <w:rPr>
          <w:rFonts w:ascii="Arial" w:eastAsia="Times New Roman" w:hAnsi="Arial" w:cs="Arial"/>
          <w:color w:val="222222"/>
          <w:sz w:val="20"/>
          <w:szCs w:val="20"/>
        </w:rPr>
        <w:t>.</w:t>
      </w:r>
    </w:p>
    <w:p w:rsidR="00BE61B1" w:rsidRPr="00BE61B1" w:rsidRDefault="00BE61B1" w:rsidP="00BE61B1">
      <w:pPr>
        <w:pStyle w:val="ListParagraph"/>
        <w:rPr>
          <w:rFonts w:ascii="Arial" w:eastAsia="Times New Roman" w:hAnsi="Arial" w:cs="Arial"/>
          <w:color w:val="222222"/>
          <w:sz w:val="20"/>
          <w:szCs w:val="20"/>
          <w:highlight w:val="yellow"/>
        </w:rPr>
      </w:pPr>
    </w:p>
    <w:p w:rsidR="00BE61B1" w:rsidRPr="006403CC" w:rsidRDefault="00B85554" w:rsidP="00BB7CA9">
      <w:pPr>
        <w:pStyle w:val="ListParagraph"/>
        <w:numPr>
          <w:ilvl w:val="0"/>
          <w:numId w:val="1"/>
        </w:numPr>
        <w:shd w:val="clear" w:color="auto" w:fill="FFFFFF"/>
        <w:spacing w:after="0" w:line="240" w:lineRule="auto"/>
        <w:rPr>
          <w:rFonts w:ascii="Arial" w:eastAsia="Times New Roman" w:hAnsi="Arial" w:cs="Arial"/>
          <w:color w:val="222222"/>
          <w:sz w:val="20"/>
          <w:szCs w:val="20"/>
        </w:rPr>
      </w:pPr>
      <w:r w:rsidRPr="006403CC">
        <w:rPr>
          <w:rFonts w:ascii="Arial" w:eastAsia="Times New Roman" w:hAnsi="Arial" w:cs="Arial"/>
          <w:color w:val="222222"/>
          <w:sz w:val="20"/>
          <w:szCs w:val="20"/>
        </w:rPr>
        <w:t>Solubility trapping:</w:t>
      </w:r>
      <w:r w:rsidR="009D2F13" w:rsidRPr="006403CC">
        <w:rPr>
          <w:rFonts w:ascii="Arial" w:eastAsia="Times New Roman" w:hAnsi="Arial" w:cs="Arial"/>
          <w:color w:val="222222"/>
          <w:sz w:val="20"/>
          <w:szCs w:val="20"/>
        </w:rPr>
        <w:t xml:space="preserve"> TDS of 155,752 mg/L in brine limits solubility. But CO</w:t>
      </w:r>
      <w:r w:rsidR="009D2F13" w:rsidRPr="00B90663">
        <w:rPr>
          <w:rFonts w:ascii="Arial" w:eastAsia="Times New Roman" w:hAnsi="Arial" w:cs="Arial"/>
          <w:color w:val="222222"/>
          <w:sz w:val="20"/>
          <w:szCs w:val="20"/>
          <w:vertAlign w:val="subscript"/>
        </w:rPr>
        <w:t>2</w:t>
      </w:r>
      <w:r w:rsidR="009D2F13" w:rsidRPr="006403CC">
        <w:rPr>
          <w:rFonts w:ascii="Arial" w:eastAsia="Times New Roman" w:hAnsi="Arial" w:cs="Arial"/>
          <w:color w:val="222222"/>
          <w:sz w:val="20"/>
          <w:szCs w:val="20"/>
        </w:rPr>
        <w:t xml:space="preserve"> flow paths in fluvial reservoir</w:t>
      </w:r>
      <w:r w:rsidR="00B90663">
        <w:rPr>
          <w:rFonts w:ascii="Arial" w:eastAsia="Times New Roman" w:hAnsi="Arial" w:cs="Arial"/>
          <w:color w:val="222222"/>
          <w:sz w:val="20"/>
          <w:szCs w:val="20"/>
        </w:rPr>
        <w:t>s</w:t>
      </w:r>
      <w:r w:rsidR="009D2F13" w:rsidRPr="006403CC">
        <w:rPr>
          <w:rFonts w:ascii="Arial" w:eastAsia="Times New Roman" w:hAnsi="Arial" w:cs="Arial"/>
          <w:color w:val="222222"/>
          <w:sz w:val="20"/>
          <w:szCs w:val="20"/>
        </w:rPr>
        <w:t xml:space="preserve"> are very complex and increase</w:t>
      </w:r>
      <w:r w:rsidRPr="006403CC">
        <w:rPr>
          <w:rFonts w:ascii="Arial" w:eastAsia="Times New Roman" w:hAnsi="Arial" w:cs="Arial"/>
          <w:color w:val="222222"/>
          <w:sz w:val="20"/>
          <w:szCs w:val="20"/>
        </w:rPr>
        <w:t xml:space="preserve"> CO</w:t>
      </w:r>
      <w:r w:rsidR="00FE0D06" w:rsidRPr="00FE0D06">
        <w:rPr>
          <w:rFonts w:ascii="Arial" w:eastAsia="Times New Roman" w:hAnsi="Arial" w:cs="Arial"/>
          <w:color w:val="222222"/>
          <w:sz w:val="20"/>
          <w:szCs w:val="20"/>
          <w:vertAlign w:val="subscript"/>
        </w:rPr>
        <w:t>2</w:t>
      </w:r>
      <w:r w:rsidRPr="006403CC">
        <w:rPr>
          <w:rFonts w:ascii="Arial" w:eastAsia="Times New Roman" w:hAnsi="Arial" w:cs="Arial"/>
          <w:color w:val="222222"/>
          <w:sz w:val="20"/>
          <w:szCs w:val="20"/>
        </w:rPr>
        <w:t xml:space="preserve"> </w:t>
      </w:r>
      <w:r w:rsidR="009D2F13" w:rsidRPr="006403CC">
        <w:rPr>
          <w:rFonts w:ascii="Arial" w:eastAsia="Times New Roman" w:hAnsi="Arial" w:cs="Arial"/>
          <w:color w:val="222222"/>
          <w:sz w:val="20"/>
          <w:szCs w:val="20"/>
        </w:rPr>
        <w:t xml:space="preserve">- </w:t>
      </w:r>
      <w:r w:rsidR="00BE61B1" w:rsidRPr="006403CC">
        <w:rPr>
          <w:rFonts w:ascii="Arial" w:eastAsia="Times New Roman" w:hAnsi="Arial" w:cs="Arial"/>
          <w:color w:val="222222"/>
          <w:sz w:val="20"/>
          <w:szCs w:val="20"/>
        </w:rPr>
        <w:t>brine contact</w:t>
      </w:r>
      <w:r w:rsidR="009D2F13" w:rsidRPr="006403CC">
        <w:rPr>
          <w:rFonts w:ascii="Arial" w:eastAsia="Times New Roman" w:hAnsi="Arial" w:cs="Arial"/>
          <w:color w:val="222222"/>
          <w:sz w:val="20"/>
          <w:szCs w:val="20"/>
        </w:rPr>
        <w:t>, thus, increasing</w:t>
      </w:r>
      <w:r w:rsidR="00BE61B1" w:rsidRPr="006403CC">
        <w:rPr>
          <w:rFonts w:ascii="Arial" w:eastAsia="Times New Roman" w:hAnsi="Arial" w:cs="Arial"/>
          <w:color w:val="222222"/>
          <w:sz w:val="20"/>
          <w:szCs w:val="20"/>
        </w:rPr>
        <w:t xml:space="preserve"> </w:t>
      </w:r>
      <w:r w:rsidRPr="006403CC">
        <w:rPr>
          <w:rFonts w:ascii="Arial" w:eastAsia="Times New Roman" w:hAnsi="Arial" w:cs="Arial"/>
          <w:color w:val="222222"/>
          <w:sz w:val="20"/>
          <w:szCs w:val="20"/>
        </w:rPr>
        <w:t>d</w:t>
      </w:r>
      <w:r w:rsidR="00BE61B1" w:rsidRPr="006403CC">
        <w:rPr>
          <w:rFonts w:ascii="Arial" w:eastAsia="Times New Roman" w:hAnsi="Arial" w:cs="Arial"/>
          <w:color w:val="222222"/>
          <w:sz w:val="20"/>
          <w:szCs w:val="20"/>
        </w:rPr>
        <w:t>issolution</w:t>
      </w:r>
      <w:r w:rsidR="008B432A" w:rsidRPr="006403CC">
        <w:rPr>
          <w:rFonts w:ascii="Arial" w:eastAsia="Times New Roman" w:hAnsi="Arial" w:cs="Arial"/>
          <w:color w:val="222222"/>
          <w:sz w:val="20"/>
          <w:szCs w:val="20"/>
        </w:rPr>
        <w:t>.</w:t>
      </w:r>
    </w:p>
    <w:p w:rsidR="00BE61B1" w:rsidRPr="00BE61B1" w:rsidRDefault="00BE61B1" w:rsidP="00BE61B1">
      <w:pPr>
        <w:pStyle w:val="ListParagraph"/>
        <w:rPr>
          <w:rFonts w:ascii="Arial" w:eastAsia="Times New Roman" w:hAnsi="Arial" w:cs="Arial"/>
          <w:color w:val="222222"/>
          <w:sz w:val="20"/>
          <w:szCs w:val="20"/>
          <w:highlight w:val="yellow"/>
        </w:rPr>
      </w:pPr>
    </w:p>
    <w:p w:rsidR="00F071F4" w:rsidRDefault="00BE61B1" w:rsidP="00BB7CA9">
      <w:pPr>
        <w:pStyle w:val="ListParagraph"/>
        <w:numPr>
          <w:ilvl w:val="0"/>
          <w:numId w:val="1"/>
        </w:numPr>
        <w:shd w:val="clear" w:color="auto" w:fill="FFFFFF"/>
        <w:spacing w:after="0" w:line="240" w:lineRule="auto"/>
        <w:rPr>
          <w:rFonts w:ascii="Arial" w:eastAsia="Times New Roman" w:hAnsi="Arial" w:cs="Arial"/>
          <w:color w:val="222222"/>
          <w:sz w:val="20"/>
          <w:szCs w:val="20"/>
        </w:rPr>
      </w:pPr>
      <w:r w:rsidRPr="00F071F4">
        <w:rPr>
          <w:rFonts w:ascii="Arial" w:eastAsia="Times New Roman" w:hAnsi="Arial" w:cs="Arial"/>
          <w:color w:val="222222"/>
          <w:sz w:val="20"/>
          <w:szCs w:val="20"/>
        </w:rPr>
        <w:t xml:space="preserve">Mineral trapping: </w:t>
      </w:r>
      <w:r w:rsidR="00B85554" w:rsidRPr="00B85554">
        <w:rPr>
          <w:rFonts w:ascii="Arial" w:eastAsia="Times New Roman" w:hAnsi="Arial" w:cs="Arial"/>
          <w:color w:val="222222"/>
          <w:sz w:val="20"/>
          <w:szCs w:val="20"/>
        </w:rPr>
        <w:t xml:space="preserve">Capacity of mineral trapping is limited because the reservoir rocks contain only a trace amount of buffering minerals </w:t>
      </w:r>
      <w:r w:rsidR="00F071F4">
        <w:rPr>
          <w:rFonts w:ascii="Arial" w:eastAsia="Times New Roman" w:hAnsi="Arial" w:cs="Arial"/>
          <w:color w:val="222222"/>
          <w:sz w:val="20"/>
          <w:szCs w:val="20"/>
        </w:rPr>
        <w:t xml:space="preserve">(carbonate and feldspar) </w:t>
      </w:r>
      <w:r w:rsidR="00B85554" w:rsidRPr="00B85554">
        <w:rPr>
          <w:rFonts w:ascii="Arial" w:eastAsia="Times New Roman" w:hAnsi="Arial" w:cs="Arial"/>
          <w:color w:val="222222"/>
          <w:sz w:val="20"/>
          <w:szCs w:val="20"/>
        </w:rPr>
        <w:t>which limits the supply of cations for converting CO</w:t>
      </w:r>
      <w:r w:rsidR="00FE0D06" w:rsidRPr="00FE0D06">
        <w:rPr>
          <w:rFonts w:ascii="Arial" w:eastAsia="Times New Roman" w:hAnsi="Arial" w:cs="Arial"/>
          <w:color w:val="222222"/>
          <w:sz w:val="20"/>
          <w:szCs w:val="20"/>
          <w:vertAlign w:val="subscript"/>
        </w:rPr>
        <w:t>2</w:t>
      </w:r>
      <w:r w:rsidR="00B85554" w:rsidRPr="00B85554">
        <w:rPr>
          <w:rFonts w:ascii="Arial" w:eastAsia="Times New Roman" w:hAnsi="Arial" w:cs="Arial"/>
          <w:color w:val="222222"/>
          <w:sz w:val="20"/>
          <w:szCs w:val="20"/>
        </w:rPr>
        <w:t xml:space="preserve"> into carbonates. </w:t>
      </w:r>
    </w:p>
    <w:p w:rsidR="00F071F4" w:rsidRDefault="00F071F4" w:rsidP="00F071F4">
      <w:pPr>
        <w:shd w:val="clear" w:color="auto" w:fill="FFFFFF"/>
        <w:spacing w:after="0" w:line="240" w:lineRule="auto"/>
        <w:rPr>
          <w:rFonts w:ascii="Arial" w:eastAsia="Times New Roman" w:hAnsi="Arial" w:cs="Arial"/>
          <w:color w:val="222222"/>
          <w:sz w:val="20"/>
          <w:szCs w:val="20"/>
        </w:rPr>
      </w:pPr>
    </w:p>
    <w:p w:rsidR="005E11B5" w:rsidRPr="00F071F4" w:rsidRDefault="00B85554" w:rsidP="00F071F4">
      <w:pPr>
        <w:shd w:val="clear" w:color="auto" w:fill="FFFFFF"/>
        <w:spacing w:after="0" w:line="240" w:lineRule="auto"/>
        <w:rPr>
          <w:rFonts w:ascii="Arial" w:eastAsia="Times New Roman" w:hAnsi="Arial" w:cs="Arial"/>
          <w:color w:val="222222"/>
          <w:sz w:val="20"/>
          <w:szCs w:val="20"/>
        </w:rPr>
      </w:pPr>
      <w:r w:rsidRPr="00F071F4">
        <w:rPr>
          <w:rFonts w:ascii="Arial" w:eastAsia="Times New Roman" w:hAnsi="Arial" w:cs="Arial"/>
          <w:color w:val="222222"/>
          <w:sz w:val="20"/>
          <w:szCs w:val="20"/>
        </w:rPr>
        <w:t>The reservoir had received 3.54 million tons of CO</w:t>
      </w:r>
      <w:r w:rsidR="00FE0D06" w:rsidRPr="00FE0D06">
        <w:rPr>
          <w:rFonts w:ascii="Arial" w:eastAsia="Times New Roman" w:hAnsi="Arial" w:cs="Arial"/>
          <w:color w:val="222222"/>
          <w:sz w:val="20"/>
          <w:szCs w:val="20"/>
          <w:vertAlign w:val="subscript"/>
        </w:rPr>
        <w:t>2</w:t>
      </w:r>
      <w:r w:rsidRPr="00F071F4">
        <w:rPr>
          <w:rFonts w:ascii="Arial" w:eastAsia="Times New Roman" w:hAnsi="Arial" w:cs="Arial"/>
          <w:color w:val="222222"/>
          <w:sz w:val="20"/>
          <w:szCs w:val="20"/>
        </w:rPr>
        <w:t xml:space="preserve"> by February 2012 after CO</w:t>
      </w:r>
      <w:r w:rsidRPr="00B90663">
        <w:rPr>
          <w:rFonts w:ascii="Arial" w:eastAsia="Times New Roman" w:hAnsi="Arial" w:cs="Arial"/>
          <w:color w:val="222222"/>
          <w:sz w:val="20"/>
          <w:szCs w:val="20"/>
          <w:vertAlign w:val="subscript"/>
        </w:rPr>
        <w:t>2</w:t>
      </w:r>
      <w:r w:rsidRPr="00F071F4">
        <w:rPr>
          <w:rFonts w:ascii="Arial" w:eastAsia="Times New Roman" w:hAnsi="Arial" w:cs="Arial"/>
          <w:color w:val="222222"/>
          <w:sz w:val="20"/>
          <w:szCs w:val="20"/>
        </w:rPr>
        <w:t>-flooding was initiated in July 2008.</w:t>
      </w:r>
    </w:p>
    <w:p w:rsidR="004F1189" w:rsidRDefault="004F1189" w:rsidP="005E11B5">
      <w:pPr>
        <w:shd w:val="clear" w:color="auto" w:fill="FFFFFF"/>
        <w:spacing w:after="0" w:line="240" w:lineRule="auto"/>
        <w:rPr>
          <w:rFonts w:ascii="Arial" w:eastAsia="Times New Roman" w:hAnsi="Arial" w:cs="Arial"/>
          <w:color w:val="222222"/>
          <w:sz w:val="20"/>
          <w:szCs w:val="20"/>
        </w:rPr>
      </w:pPr>
    </w:p>
    <w:p w:rsidR="004F1189" w:rsidRPr="004F1189" w:rsidRDefault="004F1189" w:rsidP="00F60891">
      <w:pPr>
        <w:rPr>
          <w:rFonts w:ascii="Arial" w:eastAsia="Times New Roman" w:hAnsi="Arial" w:cs="Arial"/>
          <w:b/>
          <w:color w:val="222222"/>
          <w:sz w:val="20"/>
          <w:szCs w:val="20"/>
          <w:u w:val="single"/>
        </w:rPr>
      </w:pPr>
      <w:r>
        <w:rPr>
          <w:rFonts w:ascii="Arial" w:eastAsia="Times New Roman" w:hAnsi="Arial" w:cs="Arial"/>
          <w:b/>
          <w:color w:val="222222"/>
          <w:sz w:val="20"/>
          <w:szCs w:val="20"/>
          <w:u w:val="single"/>
        </w:rPr>
        <w:t>STRATIGRAPHY</w:t>
      </w:r>
    </w:p>
    <w:p w:rsidR="004F1189" w:rsidRDefault="004F1189" w:rsidP="005E11B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The Tuscaloosa group (Upper Cretaceous) was deposited during a transgressive</w:t>
      </w:r>
      <w:r w:rsidR="007150FD">
        <w:rPr>
          <w:rFonts w:ascii="Arial" w:eastAsia="Times New Roman" w:hAnsi="Arial" w:cs="Arial"/>
          <w:color w:val="222222"/>
          <w:sz w:val="20"/>
          <w:szCs w:val="20"/>
        </w:rPr>
        <w:t xml:space="preserve"> (shoreline moves landward) - </w:t>
      </w:r>
      <w:r>
        <w:rPr>
          <w:rFonts w:ascii="Arial" w:eastAsia="Times New Roman" w:hAnsi="Arial" w:cs="Arial"/>
          <w:color w:val="222222"/>
          <w:sz w:val="20"/>
          <w:szCs w:val="20"/>
        </w:rPr>
        <w:t xml:space="preserve">regressive </w:t>
      </w:r>
      <w:r w:rsidR="007150FD">
        <w:rPr>
          <w:rFonts w:ascii="Arial" w:eastAsia="Times New Roman" w:hAnsi="Arial" w:cs="Arial"/>
          <w:color w:val="222222"/>
          <w:sz w:val="20"/>
          <w:szCs w:val="20"/>
        </w:rPr>
        <w:t xml:space="preserve">(shoreline moves seaward) </w:t>
      </w:r>
      <w:r>
        <w:rPr>
          <w:rFonts w:ascii="Arial" w:eastAsia="Times New Roman" w:hAnsi="Arial" w:cs="Arial"/>
          <w:color w:val="222222"/>
          <w:sz w:val="20"/>
          <w:szCs w:val="20"/>
        </w:rPr>
        <w:t>cycle and is bounded by unconformities at the base and top of the formation that represent regional erosion surfaces.</w:t>
      </w:r>
    </w:p>
    <w:p w:rsidR="005E11B5" w:rsidRDefault="005E11B5" w:rsidP="00481925">
      <w:pPr>
        <w:shd w:val="clear" w:color="auto" w:fill="FFFFFF"/>
        <w:spacing w:after="0" w:line="240" w:lineRule="auto"/>
        <w:rPr>
          <w:rFonts w:ascii="Arial" w:eastAsia="Times New Roman" w:hAnsi="Arial" w:cs="Arial"/>
          <w:color w:val="222222"/>
          <w:sz w:val="20"/>
          <w:szCs w:val="20"/>
        </w:rPr>
      </w:pPr>
    </w:p>
    <w:p w:rsidR="00061641" w:rsidRPr="002456B9" w:rsidRDefault="00422266" w:rsidP="00481925">
      <w:pPr>
        <w:shd w:val="clear" w:color="auto" w:fill="FFFFFF"/>
        <w:spacing w:after="0" w:line="240" w:lineRule="auto"/>
        <w:rPr>
          <w:rFonts w:ascii="Arial" w:eastAsia="Times New Roman" w:hAnsi="Arial" w:cs="Arial"/>
          <w:b/>
          <w:color w:val="222222"/>
          <w:sz w:val="20"/>
          <w:szCs w:val="20"/>
          <w:u w:val="single"/>
        </w:rPr>
      </w:pPr>
      <w:r>
        <w:rPr>
          <w:rFonts w:ascii="Arial" w:eastAsia="Times New Roman" w:hAnsi="Arial" w:cs="Arial"/>
          <w:noProof/>
          <w:color w:val="222222"/>
          <w:sz w:val="20"/>
          <w:szCs w:val="20"/>
        </w:rPr>
        <w:lastRenderedPageBreak/>
        <w:drawing>
          <wp:anchor distT="0" distB="0" distL="114300" distR="114300" simplePos="0" relativeHeight="251670528" behindDoc="1" locked="0" layoutInCell="1" allowOverlap="1" wp14:anchorId="7C9E9B7E" wp14:editId="6BC022A9">
            <wp:simplePos x="0" y="0"/>
            <wp:positionH relativeFrom="column">
              <wp:posOffset>2735580</wp:posOffset>
            </wp:positionH>
            <wp:positionV relativeFrom="paragraph">
              <wp:posOffset>39370</wp:posOffset>
            </wp:positionV>
            <wp:extent cx="3143250" cy="7700010"/>
            <wp:effectExtent l="0" t="0" r="0" b="0"/>
            <wp:wrapTight wrapText="bothSides">
              <wp:wrapPolygon edited="0">
                <wp:start x="0" y="0"/>
                <wp:lineTo x="0" y="21536"/>
                <wp:lineTo x="21469" y="21536"/>
                <wp:lineTo x="21469" y="0"/>
                <wp:lineTo x="0" y="0"/>
              </wp:wrapPolygon>
            </wp:wrapTight>
            <wp:docPr id="1" name="Picture 1" descr="C:\Users\PGE-olsonhc\Documents\PGE_01b_383_2014\08_GCS_EasiTool_Core\Cranfield-core-photos\Cranfield_10179-1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E-olsonhc\Documents\PGE_01b_383_2014\08_GCS_EasiTool_Core\Cranfield-core-photos\Cranfield_10179-101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770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D06">
        <w:rPr>
          <w:rFonts w:ascii="Arial" w:eastAsia="Times New Roman" w:hAnsi="Arial" w:cs="Arial"/>
          <w:b/>
          <w:color w:val="222222"/>
          <w:sz w:val="20"/>
          <w:szCs w:val="20"/>
          <w:u w:val="single"/>
        </w:rPr>
        <w:t>CONFINING INTERVAL</w:t>
      </w:r>
    </w:p>
    <w:p w:rsidR="002456B9" w:rsidRPr="00481925" w:rsidRDefault="002456B9" w:rsidP="002456B9">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20"/>
          <w:szCs w:val="20"/>
        </w:rPr>
        <w:t xml:space="preserve">The </w:t>
      </w:r>
      <w:r w:rsidR="00FE0D06">
        <w:rPr>
          <w:rFonts w:ascii="Arial" w:eastAsia="Times New Roman" w:hAnsi="Arial" w:cs="Arial"/>
          <w:color w:val="222222"/>
          <w:sz w:val="20"/>
          <w:szCs w:val="20"/>
        </w:rPr>
        <w:t>confining interval</w:t>
      </w:r>
      <w:r>
        <w:rPr>
          <w:rFonts w:ascii="Arial" w:eastAsia="Times New Roman" w:hAnsi="Arial" w:cs="Arial"/>
          <w:color w:val="222222"/>
          <w:sz w:val="20"/>
          <w:szCs w:val="20"/>
        </w:rPr>
        <w:t xml:space="preserve"> is the middle Tuscaloosa marine shale (Upper Cretaceous)</w:t>
      </w:r>
      <w:r w:rsidR="008B432A">
        <w:rPr>
          <w:rFonts w:ascii="Arial" w:eastAsia="Times New Roman" w:hAnsi="Arial" w:cs="Arial"/>
          <w:color w:val="222222"/>
          <w:sz w:val="20"/>
          <w:szCs w:val="20"/>
        </w:rPr>
        <w:t xml:space="preserve"> and is about 75m thick</w:t>
      </w:r>
      <w:r>
        <w:rPr>
          <w:rFonts w:ascii="Arial" w:eastAsia="Times New Roman" w:hAnsi="Arial" w:cs="Arial"/>
          <w:color w:val="222222"/>
          <w:sz w:val="20"/>
          <w:szCs w:val="20"/>
        </w:rPr>
        <w:t>. Various facies found in the core show high capillary entry pressure and are able to retain a CO</w:t>
      </w:r>
      <w:r w:rsidRPr="00FE0D06">
        <w:rPr>
          <w:rFonts w:ascii="Arial" w:eastAsia="Times New Roman" w:hAnsi="Arial" w:cs="Arial"/>
          <w:color w:val="222222"/>
          <w:sz w:val="20"/>
          <w:szCs w:val="20"/>
          <w:vertAlign w:val="subscript"/>
        </w:rPr>
        <w:t>2</w:t>
      </w:r>
      <w:r>
        <w:rPr>
          <w:rFonts w:ascii="Arial" w:eastAsia="Times New Roman" w:hAnsi="Arial" w:cs="Arial"/>
          <w:color w:val="222222"/>
          <w:sz w:val="20"/>
          <w:szCs w:val="20"/>
        </w:rPr>
        <w:t xml:space="preserve"> colum</w:t>
      </w:r>
      <w:r w:rsidR="00563F10">
        <w:rPr>
          <w:rFonts w:ascii="Arial" w:eastAsia="Times New Roman" w:hAnsi="Arial" w:cs="Arial"/>
          <w:color w:val="222222"/>
          <w:sz w:val="20"/>
          <w:szCs w:val="20"/>
        </w:rPr>
        <w:t>n</w:t>
      </w:r>
      <w:r>
        <w:rPr>
          <w:rFonts w:ascii="Arial" w:eastAsia="Times New Roman" w:hAnsi="Arial" w:cs="Arial"/>
          <w:color w:val="222222"/>
          <w:sz w:val="20"/>
          <w:szCs w:val="20"/>
        </w:rPr>
        <w:t xml:space="preserve"> as much as 237m. Porosity and permeability fo</w:t>
      </w:r>
      <w:r w:rsidR="00563F10">
        <w:rPr>
          <w:rFonts w:ascii="Arial" w:eastAsia="Times New Roman" w:hAnsi="Arial" w:cs="Arial"/>
          <w:color w:val="222222"/>
          <w:sz w:val="20"/>
          <w:szCs w:val="20"/>
        </w:rPr>
        <w:t>r</w:t>
      </w:r>
      <w:r>
        <w:rPr>
          <w:rFonts w:ascii="Arial" w:eastAsia="Times New Roman" w:hAnsi="Arial" w:cs="Arial"/>
          <w:color w:val="222222"/>
          <w:sz w:val="20"/>
          <w:szCs w:val="20"/>
        </w:rPr>
        <w:t xml:space="preserve"> the interval are less than 4% and 0.0001 </w:t>
      </w:r>
      <w:proofErr w:type="spellStart"/>
      <w:r>
        <w:rPr>
          <w:rFonts w:ascii="Arial" w:eastAsia="Times New Roman" w:hAnsi="Arial" w:cs="Arial"/>
          <w:color w:val="222222"/>
          <w:sz w:val="20"/>
          <w:szCs w:val="20"/>
        </w:rPr>
        <w:t>mD</w:t>
      </w:r>
      <w:proofErr w:type="spellEnd"/>
      <w:r>
        <w:rPr>
          <w:rFonts w:ascii="Arial" w:eastAsia="Times New Roman" w:hAnsi="Arial" w:cs="Arial"/>
          <w:color w:val="222222"/>
          <w:sz w:val="20"/>
          <w:szCs w:val="20"/>
        </w:rPr>
        <w:t xml:space="preserve">, respectively. The confining </w:t>
      </w:r>
      <w:r w:rsidR="00FE0D06">
        <w:rPr>
          <w:rFonts w:ascii="Arial" w:eastAsia="Times New Roman" w:hAnsi="Arial" w:cs="Arial"/>
          <w:color w:val="222222"/>
          <w:sz w:val="20"/>
          <w:szCs w:val="20"/>
        </w:rPr>
        <w:t>interval</w:t>
      </w:r>
      <w:r>
        <w:rPr>
          <w:rFonts w:ascii="Arial" w:eastAsia="Times New Roman" w:hAnsi="Arial" w:cs="Arial"/>
          <w:color w:val="222222"/>
          <w:sz w:val="20"/>
          <w:szCs w:val="20"/>
        </w:rPr>
        <w:t xml:space="preserve"> is sufficiently tight for retaining the injected CO</w:t>
      </w:r>
      <w:r w:rsidRPr="00FE0D06">
        <w:rPr>
          <w:rFonts w:ascii="Arial" w:eastAsia="Times New Roman" w:hAnsi="Arial" w:cs="Arial"/>
          <w:color w:val="222222"/>
          <w:sz w:val="20"/>
          <w:szCs w:val="20"/>
          <w:vertAlign w:val="subscript"/>
        </w:rPr>
        <w:t>2</w:t>
      </w:r>
      <w:r>
        <w:rPr>
          <w:rFonts w:ascii="Arial" w:eastAsia="Times New Roman" w:hAnsi="Arial" w:cs="Arial"/>
          <w:color w:val="222222"/>
          <w:sz w:val="20"/>
          <w:szCs w:val="20"/>
        </w:rPr>
        <w:t xml:space="preserve"> if its integrity is maintained.</w:t>
      </w:r>
    </w:p>
    <w:p w:rsidR="005E11B5" w:rsidRDefault="005E11B5" w:rsidP="00481925">
      <w:pPr>
        <w:shd w:val="clear" w:color="auto" w:fill="FFFFFF"/>
        <w:spacing w:after="0" w:line="240" w:lineRule="auto"/>
        <w:rPr>
          <w:rFonts w:ascii="Arial" w:eastAsia="Times New Roman" w:hAnsi="Arial" w:cs="Arial"/>
          <w:color w:val="222222"/>
          <w:sz w:val="20"/>
          <w:szCs w:val="20"/>
        </w:rPr>
      </w:pPr>
    </w:p>
    <w:p w:rsidR="00422266" w:rsidRPr="00AC1207" w:rsidRDefault="00422266" w:rsidP="00422266">
      <w:pPr>
        <w:shd w:val="clear" w:color="auto" w:fill="FFFFFF"/>
        <w:spacing w:after="0" w:line="240" w:lineRule="auto"/>
        <w:rPr>
          <w:rFonts w:ascii="Arial" w:eastAsia="Times New Roman" w:hAnsi="Arial" w:cs="Arial"/>
          <w:b/>
          <w:color w:val="222222"/>
          <w:sz w:val="20"/>
          <w:szCs w:val="20"/>
        </w:rPr>
      </w:pPr>
      <w:r w:rsidRPr="00AC1207">
        <w:rPr>
          <w:rFonts w:ascii="Arial" w:eastAsia="Times New Roman" w:hAnsi="Arial" w:cs="Arial"/>
          <w:b/>
          <w:color w:val="222222"/>
          <w:sz w:val="20"/>
          <w:szCs w:val="20"/>
        </w:rPr>
        <w:t xml:space="preserve">Confining </w:t>
      </w:r>
      <w:r w:rsidR="00FE0D06">
        <w:rPr>
          <w:rFonts w:ascii="Arial" w:eastAsia="Times New Roman" w:hAnsi="Arial" w:cs="Arial"/>
          <w:b/>
          <w:color w:val="222222"/>
          <w:sz w:val="20"/>
          <w:szCs w:val="20"/>
        </w:rPr>
        <w:t>Unit</w:t>
      </w:r>
      <w:r w:rsidRPr="00AC1207">
        <w:rPr>
          <w:rFonts w:ascii="Arial" w:eastAsia="Times New Roman" w:hAnsi="Arial" w:cs="Arial"/>
          <w:b/>
          <w:color w:val="222222"/>
          <w:sz w:val="20"/>
          <w:szCs w:val="20"/>
        </w:rPr>
        <w:t xml:space="preserve"> (Seal)</w:t>
      </w:r>
    </w:p>
    <w:p w:rsidR="00422266" w:rsidRDefault="00422266" w:rsidP="00481925">
      <w:pPr>
        <w:shd w:val="clear" w:color="auto" w:fill="FFFFFF"/>
        <w:spacing w:after="0" w:line="240" w:lineRule="auto"/>
        <w:rPr>
          <w:rFonts w:ascii="Arial" w:eastAsia="Times New Roman" w:hAnsi="Arial" w:cs="Arial"/>
          <w:color w:val="222222"/>
          <w:sz w:val="20"/>
          <w:szCs w:val="20"/>
        </w:rPr>
      </w:pP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230372148500</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Franklin, MS</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Denbury Onshore, LLC/BEG</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CFU #31-F2</w:t>
      </w:r>
      <w:r w:rsidR="008D7BB5" w:rsidRPr="008D7B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Q00601-A</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Box: 11</w:t>
      </w:r>
    </w:p>
    <w:p w:rsidR="00B909BF" w:rsidRDefault="00B909BF" w:rsidP="00481925">
      <w:pPr>
        <w:shd w:val="clear" w:color="auto" w:fill="FFFFFF"/>
        <w:spacing w:after="0" w:line="240" w:lineRule="auto"/>
        <w:rPr>
          <w:rFonts w:ascii="Arial" w:eastAsia="Times New Roman" w:hAnsi="Arial" w:cs="Arial"/>
          <w:b/>
          <w:color w:val="222222"/>
          <w:sz w:val="20"/>
          <w:szCs w:val="20"/>
          <w:u w:val="single"/>
        </w:rPr>
      </w:pPr>
    </w:p>
    <w:p w:rsidR="004420E5" w:rsidRPr="00DD7E20" w:rsidRDefault="00481925" w:rsidP="00481925">
      <w:pPr>
        <w:shd w:val="clear" w:color="auto" w:fill="FFFFFF"/>
        <w:spacing w:after="0" w:line="240" w:lineRule="auto"/>
        <w:rPr>
          <w:rFonts w:ascii="Arial" w:eastAsia="Times New Roman" w:hAnsi="Arial" w:cs="Arial"/>
          <w:b/>
          <w:color w:val="222222"/>
          <w:sz w:val="20"/>
          <w:szCs w:val="20"/>
        </w:rPr>
      </w:pPr>
      <w:r w:rsidRPr="00DD7E20">
        <w:rPr>
          <w:rFonts w:ascii="Arial" w:eastAsia="Times New Roman" w:hAnsi="Arial" w:cs="Arial"/>
          <w:b/>
          <w:color w:val="222222"/>
          <w:sz w:val="20"/>
          <w:szCs w:val="20"/>
        </w:rPr>
        <w:t>10179-10187 ft</w:t>
      </w:r>
      <w:r w:rsidR="00B909BF" w:rsidRPr="00DD7E20">
        <w:rPr>
          <w:rFonts w:ascii="Arial" w:eastAsia="Times New Roman" w:hAnsi="Arial" w:cs="Arial"/>
          <w:b/>
          <w:color w:val="222222"/>
          <w:sz w:val="20"/>
          <w:szCs w:val="20"/>
        </w:rPr>
        <w:t xml:space="preserve"> = </w:t>
      </w:r>
      <w:r w:rsidR="004420E5" w:rsidRPr="00DD7E20">
        <w:rPr>
          <w:rFonts w:ascii="Arial" w:eastAsia="Times New Roman" w:hAnsi="Arial" w:cs="Arial"/>
          <w:b/>
          <w:color w:val="222222"/>
          <w:sz w:val="20"/>
          <w:szCs w:val="20"/>
        </w:rPr>
        <w:t>3103-3105 m</w:t>
      </w:r>
    </w:p>
    <w:p w:rsidR="00422266" w:rsidRDefault="00422266">
      <w:pPr>
        <w:rPr>
          <w:rFonts w:ascii="Arial" w:eastAsia="Times New Roman" w:hAnsi="Arial" w:cs="Arial"/>
          <w:b/>
          <w:color w:val="222222"/>
          <w:sz w:val="20"/>
          <w:szCs w:val="20"/>
          <w:u w:val="single"/>
        </w:rPr>
      </w:pPr>
      <w:bookmarkStart w:id="1" w:name="_GoBack"/>
      <w:bookmarkEnd w:id="1"/>
      <w:r>
        <w:rPr>
          <w:rFonts w:ascii="Arial" w:eastAsia="Times New Roman" w:hAnsi="Arial" w:cs="Arial"/>
          <w:b/>
          <w:color w:val="222222"/>
          <w:sz w:val="20"/>
          <w:szCs w:val="20"/>
          <w:u w:val="single"/>
        </w:rPr>
        <w:br w:type="page"/>
      </w:r>
    </w:p>
    <w:p w:rsidR="005E11B5" w:rsidRDefault="00635FEA" w:rsidP="00481925">
      <w:pPr>
        <w:shd w:val="clear" w:color="auto" w:fill="FFFFFF"/>
        <w:spacing w:after="0" w:line="240" w:lineRule="auto"/>
        <w:rPr>
          <w:rFonts w:ascii="Arial" w:eastAsia="Times New Roman" w:hAnsi="Arial" w:cs="Arial"/>
          <w:b/>
          <w:color w:val="222222"/>
          <w:sz w:val="20"/>
          <w:szCs w:val="20"/>
          <w:u w:val="single"/>
        </w:rPr>
      </w:pPr>
      <w:r>
        <w:rPr>
          <w:rFonts w:ascii="Arial" w:eastAsia="Times New Roman" w:hAnsi="Arial" w:cs="Arial"/>
          <w:noProof/>
          <w:color w:val="222222"/>
          <w:sz w:val="20"/>
          <w:szCs w:val="20"/>
        </w:rPr>
        <w:lastRenderedPageBreak/>
        <w:drawing>
          <wp:anchor distT="0" distB="0" distL="114300" distR="114300" simplePos="0" relativeHeight="251648000" behindDoc="1" locked="0" layoutInCell="1" allowOverlap="1" wp14:anchorId="2953E3D3" wp14:editId="1257CD1A">
            <wp:simplePos x="0" y="0"/>
            <wp:positionH relativeFrom="column">
              <wp:posOffset>2673350</wp:posOffset>
            </wp:positionH>
            <wp:positionV relativeFrom="paragraph">
              <wp:posOffset>3810</wp:posOffset>
            </wp:positionV>
            <wp:extent cx="3217545" cy="8082280"/>
            <wp:effectExtent l="0" t="0" r="1905" b="0"/>
            <wp:wrapTight wrapText="bothSides">
              <wp:wrapPolygon edited="0">
                <wp:start x="0" y="0"/>
                <wp:lineTo x="0" y="21536"/>
                <wp:lineTo x="21485" y="21536"/>
                <wp:lineTo x="21485" y="0"/>
                <wp:lineTo x="0" y="0"/>
              </wp:wrapPolygon>
            </wp:wrapTight>
            <wp:docPr id="2" name="Picture 2" descr="C:\Users\PGE-olsonhc\Documents\PGE_01b_383_2014\08_GCS_EasiTool_Core\Cranfield-core-photos\Cranfield_10415-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E-olsonhc\Documents\PGE_01b_383_2014\08_GCS_EasiTool_Core\Cranfield-core-photos\Cranfield_10415-104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545" cy="8082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456B9">
        <w:rPr>
          <w:rFonts w:ascii="Arial" w:eastAsia="Times New Roman" w:hAnsi="Arial" w:cs="Arial"/>
          <w:b/>
          <w:color w:val="222222"/>
          <w:sz w:val="20"/>
          <w:szCs w:val="20"/>
          <w:u w:val="single"/>
        </w:rPr>
        <w:t>INJECTION  ZONE</w:t>
      </w:r>
      <w:proofErr w:type="gramEnd"/>
    </w:p>
    <w:p w:rsidR="002456B9" w:rsidRDefault="002456B9" w:rsidP="00481925">
      <w:pPr>
        <w:shd w:val="clear" w:color="auto" w:fill="FFFFFF"/>
        <w:spacing w:after="0" w:line="240" w:lineRule="auto"/>
        <w:rPr>
          <w:rFonts w:ascii="Arial" w:eastAsia="Times New Roman" w:hAnsi="Arial" w:cs="Arial"/>
          <w:color w:val="222222"/>
          <w:sz w:val="20"/>
          <w:szCs w:val="20"/>
        </w:rPr>
      </w:pPr>
    </w:p>
    <w:p w:rsidR="00C439C3" w:rsidRDefault="00C439C3"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The Lower Tuscaloos</w:t>
      </w:r>
      <w:r w:rsidR="00563F10">
        <w:rPr>
          <w:rFonts w:ascii="Arial" w:eastAsia="Times New Roman" w:hAnsi="Arial" w:cs="Arial"/>
          <w:color w:val="222222"/>
          <w:sz w:val="20"/>
          <w:szCs w:val="20"/>
        </w:rPr>
        <w:t>a</w:t>
      </w:r>
      <w:r>
        <w:rPr>
          <w:rFonts w:ascii="Arial" w:eastAsia="Times New Roman" w:hAnsi="Arial" w:cs="Arial"/>
          <w:color w:val="222222"/>
          <w:sz w:val="20"/>
          <w:szCs w:val="20"/>
        </w:rPr>
        <w:t xml:space="preserve"> Formation represents a transgressive stage of the depositional cycle, with upward gradation from fluvial and deltaic to shelf sedimentation. </w:t>
      </w:r>
      <w:r w:rsidR="002456B9">
        <w:rPr>
          <w:rFonts w:ascii="Arial" w:eastAsia="Times New Roman" w:hAnsi="Arial" w:cs="Arial"/>
          <w:color w:val="222222"/>
          <w:sz w:val="20"/>
          <w:szCs w:val="20"/>
        </w:rPr>
        <w:t>The reservoir in the Upper Cretaceous Lower Tuscaloos</w:t>
      </w:r>
      <w:r w:rsidR="003543A0">
        <w:rPr>
          <w:rFonts w:ascii="Arial" w:eastAsia="Times New Roman" w:hAnsi="Arial" w:cs="Arial"/>
          <w:color w:val="222222"/>
          <w:sz w:val="20"/>
          <w:szCs w:val="20"/>
        </w:rPr>
        <w:t>a</w:t>
      </w:r>
      <w:r w:rsidR="002456B9">
        <w:rPr>
          <w:rFonts w:ascii="Arial" w:eastAsia="Times New Roman" w:hAnsi="Arial" w:cs="Arial"/>
          <w:color w:val="222222"/>
          <w:sz w:val="20"/>
          <w:szCs w:val="20"/>
        </w:rPr>
        <w:t xml:space="preserve"> Formation consists of a 15-25-m thick package of fluvial sandstones and conglomerates deposited during multiple erosional and depositional episodes. </w:t>
      </w:r>
    </w:p>
    <w:p w:rsidR="00C439C3" w:rsidRDefault="00C439C3" w:rsidP="00481925">
      <w:pPr>
        <w:shd w:val="clear" w:color="auto" w:fill="FFFFFF"/>
        <w:spacing w:after="0" w:line="240" w:lineRule="auto"/>
        <w:rPr>
          <w:rFonts w:ascii="Arial" w:eastAsia="Times New Roman" w:hAnsi="Arial" w:cs="Arial"/>
          <w:color w:val="222222"/>
          <w:sz w:val="20"/>
          <w:szCs w:val="20"/>
        </w:rPr>
      </w:pPr>
    </w:p>
    <w:p w:rsidR="00C439C3" w:rsidRDefault="00C439C3"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injection zone is composed of </w:t>
      </w:r>
      <w:proofErr w:type="spellStart"/>
      <w:r>
        <w:rPr>
          <w:rFonts w:ascii="Arial" w:eastAsia="Times New Roman" w:hAnsi="Arial" w:cs="Arial"/>
          <w:color w:val="222222"/>
          <w:sz w:val="20"/>
          <w:szCs w:val="20"/>
        </w:rPr>
        <w:t>crossbedded</w:t>
      </w:r>
      <w:proofErr w:type="spellEnd"/>
      <w:r>
        <w:rPr>
          <w:rFonts w:ascii="Arial" w:eastAsia="Times New Roman" w:hAnsi="Arial" w:cs="Arial"/>
          <w:color w:val="222222"/>
          <w:sz w:val="20"/>
          <w:szCs w:val="20"/>
        </w:rPr>
        <w:t xml:space="preserve"> chert conglomerates, </w:t>
      </w:r>
      <w:proofErr w:type="spellStart"/>
      <w:r>
        <w:rPr>
          <w:rFonts w:ascii="Arial" w:eastAsia="Times New Roman" w:hAnsi="Arial" w:cs="Arial"/>
          <w:color w:val="222222"/>
          <w:sz w:val="20"/>
          <w:szCs w:val="20"/>
        </w:rPr>
        <w:t>litharenite</w:t>
      </w:r>
      <w:proofErr w:type="spellEnd"/>
      <w:r>
        <w:rPr>
          <w:rFonts w:ascii="Arial" w:eastAsia="Times New Roman" w:hAnsi="Arial" w:cs="Arial"/>
          <w:color w:val="222222"/>
          <w:sz w:val="20"/>
          <w:szCs w:val="20"/>
        </w:rPr>
        <w:t xml:space="preserve"> </w:t>
      </w:r>
      <w:r w:rsidR="00DD7E20">
        <w:rPr>
          <w:rFonts w:ascii="Arial" w:eastAsia="Times New Roman" w:hAnsi="Arial" w:cs="Arial"/>
          <w:color w:val="222222"/>
          <w:sz w:val="20"/>
          <w:szCs w:val="20"/>
        </w:rPr>
        <w:t xml:space="preserve">(lots of lithic fragments and quartz grains) </w:t>
      </w:r>
      <w:r>
        <w:rPr>
          <w:rFonts w:ascii="Arial" w:eastAsia="Times New Roman" w:hAnsi="Arial" w:cs="Arial"/>
          <w:color w:val="222222"/>
          <w:sz w:val="20"/>
          <w:szCs w:val="20"/>
        </w:rPr>
        <w:t xml:space="preserve">sandstones, and muddy sandstones deposited during multiple episodes of channel incision and deposition. </w:t>
      </w:r>
    </w:p>
    <w:p w:rsidR="00C439C3" w:rsidRDefault="00C439C3" w:rsidP="00481925">
      <w:pPr>
        <w:shd w:val="clear" w:color="auto" w:fill="FFFFFF"/>
        <w:spacing w:after="0" w:line="240" w:lineRule="auto"/>
        <w:rPr>
          <w:rFonts w:ascii="Arial" w:eastAsia="Times New Roman" w:hAnsi="Arial" w:cs="Arial"/>
          <w:color w:val="222222"/>
          <w:sz w:val="20"/>
          <w:szCs w:val="20"/>
        </w:rPr>
      </w:pPr>
    </w:p>
    <w:p w:rsidR="002456B9" w:rsidRPr="002456B9" w:rsidRDefault="002456B9"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reservoir interval shows an overall fining upward succession, varying from </w:t>
      </w:r>
      <w:proofErr w:type="gramStart"/>
      <w:r w:rsidR="00C439C3">
        <w:rPr>
          <w:rFonts w:ascii="Arial" w:eastAsia="Times New Roman" w:hAnsi="Arial" w:cs="Arial"/>
          <w:color w:val="222222"/>
          <w:sz w:val="20"/>
          <w:szCs w:val="20"/>
        </w:rPr>
        <w:t>a conglomeratic facies</w:t>
      </w:r>
      <w:proofErr w:type="gramEnd"/>
      <w:r w:rsidR="00C439C3">
        <w:rPr>
          <w:rFonts w:ascii="Arial" w:eastAsia="Times New Roman" w:hAnsi="Arial" w:cs="Arial"/>
          <w:color w:val="222222"/>
          <w:sz w:val="20"/>
          <w:szCs w:val="20"/>
        </w:rPr>
        <w:t xml:space="preserve"> to a homogenous, coarse to medium sandstone with cross bedding and indistinct ripple laminations. </w:t>
      </w:r>
      <w:r>
        <w:rPr>
          <w:rFonts w:ascii="Arial" w:eastAsia="Times New Roman" w:hAnsi="Arial" w:cs="Arial"/>
          <w:color w:val="222222"/>
          <w:sz w:val="20"/>
          <w:szCs w:val="20"/>
        </w:rPr>
        <w:t>Thin layers of mudstone and silts</w:t>
      </w:r>
      <w:r w:rsidR="00C439C3">
        <w:rPr>
          <w:rFonts w:ascii="Arial" w:eastAsia="Times New Roman" w:hAnsi="Arial" w:cs="Arial"/>
          <w:color w:val="222222"/>
          <w:sz w:val="20"/>
          <w:szCs w:val="20"/>
        </w:rPr>
        <w:t>t</w:t>
      </w:r>
      <w:r>
        <w:rPr>
          <w:rFonts w:ascii="Arial" w:eastAsia="Times New Roman" w:hAnsi="Arial" w:cs="Arial"/>
          <w:color w:val="222222"/>
          <w:sz w:val="20"/>
          <w:szCs w:val="20"/>
        </w:rPr>
        <w:t>one separating the sand bodies are identified in cores and logs. These thin, fine beds are associated with small channel deposition and change laterally over short distances. They do not act as field-wide flow barriers but their existence affects flow patterns and plume geometry.</w:t>
      </w:r>
    </w:p>
    <w:p w:rsidR="00481925" w:rsidRDefault="00481925" w:rsidP="00481925">
      <w:pPr>
        <w:shd w:val="clear" w:color="auto" w:fill="FFFFFF"/>
        <w:spacing w:after="0" w:line="240" w:lineRule="auto"/>
        <w:rPr>
          <w:rFonts w:ascii="Arial" w:eastAsia="Times New Roman" w:hAnsi="Arial" w:cs="Arial"/>
          <w:color w:val="222222"/>
          <w:sz w:val="20"/>
          <w:szCs w:val="20"/>
        </w:rPr>
      </w:pPr>
    </w:p>
    <w:p w:rsidR="008108E0" w:rsidRDefault="008108E0" w:rsidP="00DD7E20">
      <w:pPr>
        <w:shd w:val="clear" w:color="auto" w:fill="FFFFFF"/>
        <w:spacing w:after="0" w:line="240" w:lineRule="auto"/>
        <w:rPr>
          <w:rFonts w:ascii="Arial" w:eastAsia="Times New Roman" w:hAnsi="Arial" w:cs="Arial"/>
          <w:b/>
          <w:color w:val="222222"/>
          <w:sz w:val="20"/>
          <w:szCs w:val="20"/>
        </w:rPr>
      </w:pPr>
    </w:p>
    <w:p w:rsidR="00DD7E20" w:rsidRPr="00AC1207" w:rsidRDefault="00DD7E20" w:rsidP="00DD7E20">
      <w:pPr>
        <w:shd w:val="clear" w:color="auto" w:fill="FFFFFF"/>
        <w:spacing w:after="0" w:line="240" w:lineRule="auto"/>
        <w:rPr>
          <w:rFonts w:ascii="Arial" w:eastAsia="Times New Roman" w:hAnsi="Arial" w:cs="Arial"/>
          <w:b/>
          <w:color w:val="222222"/>
          <w:sz w:val="19"/>
          <w:szCs w:val="19"/>
        </w:rPr>
      </w:pPr>
      <w:r w:rsidRPr="00AC1207">
        <w:rPr>
          <w:rFonts w:ascii="Arial" w:eastAsia="Times New Roman" w:hAnsi="Arial" w:cs="Arial"/>
          <w:b/>
          <w:color w:val="222222"/>
          <w:sz w:val="20"/>
          <w:szCs w:val="20"/>
        </w:rPr>
        <w:t>Injection zone (Reservoir)</w:t>
      </w:r>
    </w:p>
    <w:p w:rsidR="00DD7E20" w:rsidRDefault="00DD7E20" w:rsidP="00481925">
      <w:pPr>
        <w:shd w:val="clear" w:color="auto" w:fill="FFFFFF"/>
        <w:spacing w:after="0" w:line="240" w:lineRule="auto"/>
        <w:rPr>
          <w:rFonts w:ascii="Arial" w:eastAsia="Times New Roman" w:hAnsi="Arial" w:cs="Arial"/>
          <w:color w:val="222222"/>
          <w:sz w:val="20"/>
          <w:szCs w:val="20"/>
        </w:rPr>
      </w:pP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230372148500</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Franklin, MS</w:t>
      </w:r>
      <w:r w:rsidR="0065051B" w:rsidRPr="006505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Denbury Onshore, LLC/BEG</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CFU #31-F2</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Q00601-A</w:t>
      </w:r>
    </w:p>
    <w:p w:rsidR="00481925" w:rsidRDefault="00074046"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Box: 8</w:t>
      </w:r>
    </w:p>
    <w:p w:rsidR="00DD7E20" w:rsidRDefault="00DD7E20" w:rsidP="00481925">
      <w:pPr>
        <w:shd w:val="clear" w:color="auto" w:fill="FFFFFF"/>
        <w:spacing w:after="0" w:line="240" w:lineRule="auto"/>
        <w:rPr>
          <w:rFonts w:ascii="Arial" w:eastAsia="Times New Roman" w:hAnsi="Arial" w:cs="Arial"/>
          <w:color w:val="222222"/>
          <w:sz w:val="20"/>
          <w:szCs w:val="20"/>
        </w:rPr>
      </w:pPr>
    </w:p>
    <w:p w:rsidR="004420E5" w:rsidRPr="00DD7E20" w:rsidRDefault="00481925" w:rsidP="00481925">
      <w:pPr>
        <w:shd w:val="clear" w:color="auto" w:fill="FFFFFF"/>
        <w:spacing w:after="0" w:line="240" w:lineRule="auto"/>
        <w:rPr>
          <w:rFonts w:ascii="Arial" w:eastAsia="Times New Roman" w:hAnsi="Arial" w:cs="Arial"/>
          <w:b/>
          <w:color w:val="222222"/>
          <w:sz w:val="20"/>
          <w:szCs w:val="20"/>
        </w:rPr>
      </w:pPr>
      <w:r w:rsidRPr="00DD7E20">
        <w:rPr>
          <w:rFonts w:ascii="Arial" w:eastAsia="Times New Roman" w:hAnsi="Arial" w:cs="Arial"/>
          <w:b/>
          <w:color w:val="222222"/>
          <w:sz w:val="20"/>
          <w:szCs w:val="20"/>
        </w:rPr>
        <w:t>10415-10424</w:t>
      </w:r>
      <w:r w:rsidR="004420E5" w:rsidRPr="00DD7E20">
        <w:rPr>
          <w:rFonts w:ascii="Arial" w:eastAsia="Times New Roman" w:hAnsi="Arial" w:cs="Arial"/>
          <w:b/>
          <w:color w:val="222222"/>
          <w:sz w:val="20"/>
          <w:szCs w:val="20"/>
        </w:rPr>
        <w:t xml:space="preserve"> ft</w:t>
      </w:r>
      <w:r w:rsidR="00DD7E20" w:rsidRPr="00DD7E20">
        <w:rPr>
          <w:rFonts w:ascii="Arial" w:eastAsia="Times New Roman" w:hAnsi="Arial" w:cs="Arial"/>
          <w:b/>
          <w:color w:val="222222"/>
          <w:sz w:val="20"/>
          <w:szCs w:val="20"/>
        </w:rPr>
        <w:t xml:space="preserve"> = </w:t>
      </w:r>
      <w:r w:rsidR="004420E5" w:rsidRPr="00DD7E20">
        <w:rPr>
          <w:rFonts w:ascii="Arial" w:eastAsia="Times New Roman" w:hAnsi="Arial" w:cs="Arial"/>
          <w:b/>
          <w:color w:val="222222"/>
          <w:sz w:val="20"/>
          <w:szCs w:val="20"/>
        </w:rPr>
        <w:t>3174-3177 m</w:t>
      </w:r>
    </w:p>
    <w:p w:rsidR="004F0883" w:rsidRPr="00AC1207" w:rsidRDefault="004F0883" w:rsidP="00481925">
      <w:pPr>
        <w:shd w:val="clear" w:color="auto" w:fill="FFFFFF"/>
        <w:spacing w:after="0" w:line="240" w:lineRule="auto"/>
        <w:rPr>
          <w:rFonts w:ascii="Arial" w:eastAsia="Times New Roman" w:hAnsi="Arial" w:cs="Arial"/>
          <w:b/>
          <w:color w:val="222222"/>
          <w:sz w:val="19"/>
          <w:szCs w:val="19"/>
        </w:rPr>
      </w:pPr>
    </w:p>
    <w:p w:rsidR="00481925" w:rsidRDefault="00481925" w:rsidP="00481925">
      <w:pPr>
        <w:shd w:val="clear" w:color="auto" w:fill="FFFFFF"/>
        <w:spacing w:after="0" w:line="240" w:lineRule="auto"/>
        <w:rPr>
          <w:rFonts w:ascii="Arial" w:eastAsia="Times New Roman" w:hAnsi="Arial" w:cs="Arial"/>
          <w:color w:val="222222"/>
          <w:sz w:val="20"/>
          <w:szCs w:val="20"/>
        </w:rPr>
      </w:pPr>
    </w:p>
    <w:p w:rsidR="0065051B" w:rsidRDefault="0065051B" w:rsidP="00481925">
      <w:pPr>
        <w:shd w:val="clear" w:color="auto" w:fill="FFFFFF"/>
        <w:spacing w:after="0" w:line="240" w:lineRule="auto"/>
        <w:rPr>
          <w:rFonts w:ascii="Arial" w:eastAsia="Times New Roman" w:hAnsi="Arial" w:cs="Arial"/>
          <w:color w:val="222222"/>
          <w:sz w:val="20"/>
          <w:szCs w:val="20"/>
        </w:rPr>
      </w:pPr>
    </w:p>
    <w:p w:rsidR="0065051B" w:rsidRDefault="0065051B" w:rsidP="00481925">
      <w:pPr>
        <w:shd w:val="clear" w:color="auto" w:fill="FFFFFF"/>
        <w:spacing w:after="0" w:line="240" w:lineRule="auto"/>
        <w:rPr>
          <w:rFonts w:ascii="Arial" w:eastAsia="Times New Roman" w:hAnsi="Arial" w:cs="Arial"/>
          <w:color w:val="222222"/>
          <w:sz w:val="20"/>
          <w:szCs w:val="20"/>
        </w:rPr>
      </w:pPr>
    </w:p>
    <w:p w:rsidR="0065051B" w:rsidRDefault="0065051B" w:rsidP="00481925">
      <w:pPr>
        <w:shd w:val="clear" w:color="auto" w:fill="FFFFFF"/>
        <w:spacing w:after="0" w:line="240" w:lineRule="auto"/>
        <w:rPr>
          <w:rFonts w:ascii="Arial" w:eastAsia="Times New Roman" w:hAnsi="Arial" w:cs="Arial"/>
          <w:color w:val="222222"/>
          <w:sz w:val="20"/>
          <w:szCs w:val="20"/>
        </w:rPr>
      </w:pPr>
    </w:p>
    <w:p w:rsidR="0065051B" w:rsidRDefault="0065051B" w:rsidP="00481925">
      <w:pPr>
        <w:shd w:val="clear" w:color="auto" w:fill="FFFFFF"/>
        <w:spacing w:after="0" w:line="240" w:lineRule="auto"/>
        <w:rPr>
          <w:rFonts w:ascii="Arial" w:eastAsia="Times New Roman" w:hAnsi="Arial" w:cs="Arial"/>
          <w:color w:val="222222"/>
          <w:sz w:val="20"/>
          <w:szCs w:val="20"/>
        </w:rPr>
      </w:pPr>
    </w:p>
    <w:p w:rsidR="0065051B" w:rsidRDefault="0065051B" w:rsidP="00481925">
      <w:pPr>
        <w:shd w:val="clear" w:color="auto" w:fill="FFFFFF"/>
        <w:spacing w:after="0" w:line="240" w:lineRule="auto"/>
        <w:rPr>
          <w:rFonts w:ascii="Arial" w:eastAsia="Times New Roman" w:hAnsi="Arial" w:cs="Arial"/>
          <w:color w:val="222222"/>
          <w:sz w:val="20"/>
          <w:szCs w:val="20"/>
        </w:rPr>
      </w:pPr>
    </w:p>
    <w:p w:rsidR="0065051B" w:rsidRDefault="0065051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8108E0" w:rsidRDefault="008108E0" w:rsidP="00481925">
      <w:pPr>
        <w:shd w:val="clear" w:color="auto" w:fill="FFFFFF"/>
        <w:spacing w:after="0" w:line="240" w:lineRule="auto"/>
        <w:rPr>
          <w:rFonts w:ascii="Arial" w:eastAsia="Times New Roman" w:hAnsi="Arial" w:cs="Arial"/>
          <w:color w:val="222222"/>
          <w:sz w:val="20"/>
          <w:szCs w:val="20"/>
        </w:rPr>
      </w:pPr>
    </w:p>
    <w:p w:rsidR="00DD7E20" w:rsidRPr="00AC1207" w:rsidRDefault="00D72CAC" w:rsidP="00DD7E20">
      <w:pPr>
        <w:shd w:val="clear" w:color="auto" w:fill="FFFFFF"/>
        <w:spacing w:after="0" w:line="240" w:lineRule="auto"/>
        <w:rPr>
          <w:rFonts w:ascii="Arial" w:eastAsia="Times New Roman" w:hAnsi="Arial" w:cs="Arial"/>
          <w:b/>
          <w:color w:val="222222"/>
          <w:sz w:val="19"/>
          <w:szCs w:val="19"/>
        </w:rPr>
      </w:pPr>
      <w:r>
        <w:rPr>
          <w:rFonts w:ascii="Arial" w:eastAsia="Times New Roman" w:hAnsi="Arial" w:cs="Arial"/>
          <w:noProof/>
          <w:color w:val="222222"/>
          <w:sz w:val="20"/>
          <w:szCs w:val="20"/>
        </w:rPr>
        <w:lastRenderedPageBreak/>
        <w:drawing>
          <wp:anchor distT="0" distB="0" distL="114300" distR="114300" simplePos="0" relativeHeight="251660288" behindDoc="1" locked="0" layoutInCell="1" allowOverlap="1" wp14:anchorId="0C6E37F9" wp14:editId="7B660A78">
            <wp:simplePos x="0" y="0"/>
            <wp:positionH relativeFrom="column">
              <wp:posOffset>2644140</wp:posOffset>
            </wp:positionH>
            <wp:positionV relativeFrom="paragraph">
              <wp:posOffset>-4445</wp:posOffset>
            </wp:positionV>
            <wp:extent cx="3199130" cy="8058150"/>
            <wp:effectExtent l="0" t="0" r="1270" b="0"/>
            <wp:wrapThrough wrapText="bothSides">
              <wp:wrapPolygon edited="0">
                <wp:start x="0" y="0"/>
                <wp:lineTo x="0" y="21549"/>
                <wp:lineTo x="21480" y="21549"/>
                <wp:lineTo x="21480" y="0"/>
                <wp:lineTo x="0" y="0"/>
              </wp:wrapPolygon>
            </wp:wrapThrough>
            <wp:docPr id="3" name="Picture 3" descr="C:\Users\PGE-olsonhc\Documents\PGE_01b_383_2014\08_GCS_EasiTool_Core\Cranfield-core-photos\Cranfield_10451-1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E-olsonhc\Documents\PGE_01b_383_2014\08_GCS_EasiTool_Core\Cranfield-core-photos\Cranfield_10451-104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130" cy="805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E20" w:rsidRPr="00AC1207">
        <w:rPr>
          <w:rFonts w:ascii="Arial" w:eastAsia="Times New Roman" w:hAnsi="Arial" w:cs="Arial"/>
          <w:b/>
          <w:color w:val="222222"/>
          <w:sz w:val="20"/>
          <w:szCs w:val="20"/>
        </w:rPr>
        <w:t>Injection zone (Reservoir)</w:t>
      </w:r>
    </w:p>
    <w:p w:rsidR="00DD7E20" w:rsidRDefault="00DD7E20" w:rsidP="00481925">
      <w:pPr>
        <w:shd w:val="clear" w:color="auto" w:fill="FFFFFF"/>
        <w:spacing w:after="0" w:line="240" w:lineRule="auto"/>
        <w:rPr>
          <w:rFonts w:ascii="Arial" w:eastAsia="Times New Roman" w:hAnsi="Arial" w:cs="Arial"/>
          <w:color w:val="222222"/>
          <w:sz w:val="20"/>
          <w:szCs w:val="20"/>
        </w:rPr>
      </w:pP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230372148500</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Franklin, MS</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Denbury Onshore, LLC/BEG</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CFU #31-F2</w:t>
      </w:r>
      <w:r w:rsidR="007F50AB" w:rsidRPr="007F50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Q00601-A</w:t>
      </w:r>
    </w:p>
    <w:p w:rsidR="00481925" w:rsidRDefault="00074046"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Box: 4</w:t>
      </w:r>
    </w:p>
    <w:p w:rsidR="00DD7E20" w:rsidRDefault="00DD7E20" w:rsidP="00481925">
      <w:pPr>
        <w:shd w:val="clear" w:color="auto" w:fill="FFFFFF"/>
        <w:spacing w:after="0" w:line="240" w:lineRule="auto"/>
        <w:rPr>
          <w:rFonts w:ascii="Arial" w:eastAsia="Times New Roman" w:hAnsi="Arial" w:cs="Arial"/>
          <w:color w:val="222222"/>
          <w:sz w:val="20"/>
          <w:szCs w:val="20"/>
        </w:rPr>
      </w:pPr>
    </w:p>
    <w:p w:rsidR="004420E5" w:rsidRPr="00DD7E20" w:rsidRDefault="00481925" w:rsidP="00481925">
      <w:pPr>
        <w:shd w:val="clear" w:color="auto" w:fill="FFFFFF"/>
        <w:spacing w:after="0" w:line="240" w:lineRule="auto"/>
        <w:rPr>
          <w:rFonts w:ascii="Arial" w:eastAsia="Times New Roman" w:hAnsi="Arial" w:cs="Arial"/>
          <w:b/>
          <w:color w:val="222222"/>
          <w:sz w:val="20"/>
          <w:szCs w:val="20"/>
        </w:rPr>
      </w:pPr>
      <w:r w:rsidRPr="00DD7E20">
        <w:rPr>
          <w:rFonts w:ascii="Arial" w:eastAsia="Times New Roman" w:hAnsi="Arial" w:cs="Arial"/>
          <w:b/>
          <w:color w:val="222222"/>
          <w:sz w:val="20"/>
          <w:szCs w:val="20"/>
        </w:rPr>
        <w:t>10451-10460</w:t>
      </w:r>
      <w:r w:rsidR="004420E5" w:rsidRPr="00DD7E20">
        <w:rPr>
          <w:rFonts w:ascii="Arial" w:eastAsia="Times New Roman" w:hAnsi="Arial" w:cs="Arial"/>
          <w:b/>
          <w:color w:val="222222"/>
          <w:sz w:val="20"/>
          <w:szCs w:val="20"/>
        </w:rPr>
        <w:t xml:space="preserve"> ft</w:t>
      </w:r>
      <w:r w:rsidR="00DD7E20" w:rsidRPr="00DD7E20">
        <w:rPr>
          <w:rFonts w:ascii="Arial" w:eastAsia="Times New Roman" w:hAnsi="Arial" w:cs="Arial"/>
          <w:b/>
          <w:color w:val="222222"/>
          <w:sz w:val="20"/>
          <w:szCs w:val="20"/>
        </w:rPr>
        <w:t xml:space="preserve"> = </w:t>
      </w:r>
      <w:r w:rsidR="004420E5" w:rsidRPr="00DD7E20">
        <w:rPr>
          <w:rFonts w:ascii="Arial" w:eastAsia="Times New Roman" w:hAnsi="Arial" w:cs="Arial"/>
          <w:b/>
          <w:color w:val="222222"/>
          <w:sz w:val="20"/>
          <w:szCs w:val="20"/>
        </w:rPr>
        <w:t>3185-3188 m</w:t>
      </w:r>
    </w:p>
    <w:p w:rsidR="004F0883" w:rsidRPr="00481925" w:rsidRDefault="004F0883" w:rsidP="00481925">
      <w:pPr>
        <w:shd w:val="clear" w:color="auto" w:fill="FFFFFF"/>
        <w:spacing w:after="0" w:line="240" w:lineRule="auto"/>
        <w:rPr>
          <w:rFonts w:ascii="Arial" w:eastAsia="Times New Roman" w:hAnsi="Arial" w:cs="Arial"/>
          <w:color w:val="222222"/>
          <w:sz w:val="19"/>
          <w:szCs w:val="19"/>
        </w:rPr>
      </w:pPr>
    </w:p>
    <w:p w:rsidR="00481925" w:rsidRDefault="00481925"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8108E0" w:rsidRDefault="008108E0" w:rsidP="00D72CAC">
      <w:pPr>
        <w:shd w:val="clear" w:color="auto" w:fill="FFFFFF"/>
        <w:spacing w:after="0" w:line="240" w:lineRule="auto"/>
        <w:rPr>
          <w:rFonts w:ascii="Arial" w:eastAsia="Times New Roman" w:hAnsi="Arial" w:cs="Arial"/>
          <w:b/>
          <w:color w:val="222222"/>
          <w:sz w:val="20"/>
          <w:szCs w:val="20"/>
        </w:rPr>
      </w:pPr>
    </w:p>
    <w:p w:rsidR="008108E0" w:rsidRDefault="008108E0" w:rsidP="00D72CAC">
      <w:pPr>
        <w:shd w:val="clear" w:color="auto" w:fill="FFFFFF"/>
        <w:spacing w:after="0" w:line="240" w:lineRule="auto"/>
        <w:rPr>
          <w:rFonts w:ascii="Arial" w:eastAsia="Times New Roman" w:hAnsi="Arial" w:cs="Arial"/>
          <w:b/>
          <w:color w:val="222222"/>
          <w:sz w:val="20"/>
          <w:szCs w:val="20"/>
        </w:rPr>
      </w:pPr>
    </w:p>
    <w:p w:rsidR="008108E0" w:rsidRDefault="008108E0" w:rsidP="00D72CAC">
      <w:pPr>
        <w:shd w:val="clear" w:color="auto" w:fill="FFFFFF"/>
        <w:spacing w:after="0" w:line="240" w:lineRule="auto"/>
        <w:rPr>
          <w:rFonts w:ascii="Arial" w:eastAsia="Times New Roman" w:hAnsi="Arial" w:cs="Arial"/>
          <w:b/>
          <w:color w:val="222222"/>
          <w:sz w:val="20"/>
          <w:szCs w:val="20"/>
        </w:rPr>
      </w:pPr>
    </w:p>
    <w:p w:rsidR="00D72CAC" w:rsidRPr="00AC1207" w:rsidRDefault="00D72CAC" w:rsidP="00D72CAC">
      <w:pPr>
        <w:shd w:val="clear" w:color="auto" w:fill="FFFFFF"/>
        <w:spacing w:after="0" w:line="240" w:lineRule="auto"/>
        <w:rPr>
          <w:rFonts w:ascii="Arial" w:eastAsia="Times New Roman" w:hAnsi="Arial" w:cs="Arial"/>
          <w:b/>
          <w:color w:val="222222"/>
          <w:sz w:val="19"/>
          <w:szCs w:val="19"/>
        </w:rPr>
      </w:pPr>
      <w:r>
        <w:rPr>
          <w:rFonts w:ascii="Arial" w:eastAsia="Times New Roman" w:hAnsi="Arial" w:cs="Arial"/>
          <w:noProof/>
          <w:color w:val="222222"/>
          <w:sz w:val="20"/>
          <w:szCs w:val="20"/>
        </w:rPr>
        <w:lastRenderedPageBreak/>
        <w:drawing>
          <wp:anchor distT="0" distB="0" distL="114300" distR="114300" simplePos="0" relativeHeight="251657216" behindDoc="1" locked="0" layoutInCell="1" allowOverlap="1" wp14:anchorId="4F38BDEB" wp14:editId="4EDAD0C3">
            <wp:simplePos x="0" y="0"/>
            <wp:positionH relativeFrom="column">
              <wp:posOffset>2903855</wp:posOffset>
            </wp:positionH>
            <wp:positionV relativeFrom="paragraph">
              <wp:posOffset>11430</wp:posOffset>
            </wp:positionV>
            <wp:extent cx="3043555" cy="7820025"/>
            <wp:effectExtent l="0" t="0" r="4445" b="9525"/>
            <wp:wrapTight wrapText="bothSides">
              <wp:wrapPolygon edited="0">
                <wp:start x="0" y="0"/>
                <wp:lineTo x="0" y="21574"/>
                <wp:lineTo x="21496" y="21574"/>
                <wp:lineTo x="21496" y="0"/>
                <wp:lineTo x="0" y="0"/>
              </wp:wrapPolygon>
            </wp:wrapTight>
            <wp:docPr id="4" name="Picture 4" descr="C:\Users\PGE-olsonhc\Documents\PGE_01b_383_2014\08_GCS_EasiTool_Core\Cranfield-core-photos\Cranfield_10481-1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GE-olsonhc\Documents\PGE_01b_383_2014\08_GCS_EasiTool_Core\Cranfield-core-photos\Cranfield_10481-104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3555" cy="782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207">
        <w:rPr>
          <w:rFonts w:ascii="Arial" w:eastAsia="Times New Roman" w:hAnsi="Arial" w:cs="Arial"/>
          <w:b/>
          <w:color w:val="222222"/>
          <w:sz w:val="20"/>
          <w:szCs w:val="20"/>
        </w:rPr>
        <w:t>Injection zone (Reservoir)</w:t>
      </w:r>
      <w:r w:rsidRPr="00AC1207">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7F50AB" w:rsidRDefault="007F50AB" w:rsidP="00481925">
      <w:pPr>
        <w:shd w:val="clear" w:color="auto" w:fill="FFFFFF"/>
        <w:spacing w:after="0" w:line="240" w:lineRule="auto"/>
        <w:rPr>
          <w:rFonts w:ascii="Arial" w:eastAsia="Times New Roman" w:hAnsi="Arial" w:cs="Arial"/>
          <w:color w:val="222222"/>
          <w:sz w:val="20"/>
          <w:szCs w:val="20"/>
        </w:rPr>
      </w:pP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230372148500</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Franklin, MS</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Denbury Onshore, LLC/BEG</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CFU #31-F2</w:t>
      </w:r>
    </w:p>
    <w:p w:rsidR="00481925" w:rsidRDefault="00481925"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Q00601-A</w:t>
      </w:r>
    </w:p>
    <w:p w:rsidR="00481925" w:rsidRDefault="00074046" w:rsidP="0048192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Box: 2</w:t>
      </w:r>
    </w:p>
    <w:p w:rsidR="00D72CAC" w:rsidRDefault="00D72CAC" w:rsidP="00481925">
      <w:pPr>
        <w:shd w:val="clear" w:color="auto" w:fill="FFFFFF"/>
        <w:spacing w:after="0" w:line="240" w:lineRule="auto"/>
        <w:rPr>
          <w:rFonts w:ascii="Arial" w:eastAsia="Times New Roman" w:hAnsi="Arial" w:cs="Arial"/>
          <w:color w:val="222222"/>
          <w:sz w:val="20"/>
          <w:szCs w:val="20"/>
        </w:rPr>
      </w:pPr>
    </w:p>
    <w:p w:rsidR="004420E5" w:rsidRPr="00D72CAC" w:rsidRDefault="00481925" w:rsidP="00481925">
      <w:pPr>
        <w:shd w:val="clear" w:color="auto" w:fill="FFFFFF"/>
        <w:spacing w:after="0" w:line="240" w:lineRule="auto"/>
        <w:rPr>
          <w:rFonts w:ascii="Arial" w:eastAsia="Times New Roman" w:hAnsi="Arial" w:cs="Arial"/>
          <w:b/>
          <w:color w:val="222222"/>
          <w:sz w:val="20"/>
          <w:szCs w:val="20"/>
        </w:rPr>
      </w:pPr>
      <w:r w:rsidRPr="00D72CAC">
        <w:rPr>
          <w:rFonts w:ascii="Arial" w:eastAsia="Times New Roman" w:hAnsi="Arial" w:cs="Arial"/>
          <w:b/>
          <w:color w:val="222222"/>
          <w:sz w:val="20"/>
          <w:szCs w:val="20"/>
        </w:rPr>
        <w:t>10481-10490</w:t>
      </w:r>
      <w:r w:rsidR="004420E5" w:rsidRPr="00D72CAC">
        <w:rPr>
          <w:rFonts w:ascii="Arial" w:eastAsia="Times New Roman" w:hAnsi="Arial" w:cs="Arial"/>
          <w:b/>
          <w:color w:val="222222"/>
          <w:sz w:val="20"/>
          <w:szCs w:val="20"/>
        </w:rPr>
        <w:t xml:space="preserve"> ft</w:t>
      </w:r>
      <w:r w:rsidR="00D72CAC" w:rsidRPr="00D72CAC">
        <w:rPr>
          <w:rFonts w:ascii="Arial" w:eastAsia="Times New Roman" w:hAnsi="Arial" w:cs="Arial"/>
          <w:b/>
          <w:color w:val="222222"/>
          <w:sz w:val="20"/>
          <w:szCs w:val="20"/>
        </w:rPr>
        <w:t xml:space="preserve"> = </w:t>
      </w:r>
      <w:r w:rsidR="004420E5" w:rsidRPr="00D72CAC">
        <w:rPr>
          <w:rFonts w:ascii="Arial" w:eastAsia="Times New Roman" w:hAnsi="Arial" w:cs="Arial"/>
          <w:b/>
          <w:color w:val="222222"/>
          <w:sz w:val="20"/>
          <w:szCs w:val="20"/>
        </w:rPr>
        <w:t>3195-3197 m</w:t>
      </w:r>
    </w:p>
    <w:p w:rsidR="004F0883" w:rsidRDefault="004F0883" w:rsidP="00481925">
      <w:pPr>
        <w:shd w:val="clear" w:color="auto" w:fill="FFFFFF"/>
        <w:spacing w:after="0" w:line="240" w:lineRule="auto"/>
        <w:rPr>
          <w:rFonts w:ascii="Arial" w:eastAsia="Times New Roman" w:hAnsi="Arial" w:cs="Arial"/>
          <w:color w:val="222222"/>
          <w:sz w:val="19"/>
          <w:szCs w:val="19"/>
        </w:rPr>
      </w:pPr>
    </w:p>
    <w:p w:rsidR="008A1555" w:rsidRDefault="008A1555" w:rsidP="00481925">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color w:val="222222"/>
          <w:sz w:val="19"/>
          <w:szCs w:val="19"/>
          <w:u w:val="single"/>
        </w:rPr>
        <w:t>DIAGENESIS</w:t>
      </w:r>
      <w:r w:rsidR="00FE0D06" w:rsidRPr="00FE0D06">
        <w:rPr>
          <w:rFonts w:ascii="Arial" w:eastAsia="Times New Roman" w:hAnsi="Arial" w:cs="Arial"/>
          <w:color w:val="222222"/>
          <w:sz w:val="19"/>
          <w:szCs w:val="19"/>
        </w:rPr>
        <w:t xml:space="preserve"> </w:t>
      </w:r>
      <w:r w:rsidR="00FE0D06">
        <w:rPr>
          <w:rFonts w:ascii="Arial" w:eastAsia="Times New Roman" w:hAnsi="Arial" w:cs="Arial"/>
          <w:color w:val="222222"/>
          <w:sz w:val="19"/>
          <w:szCs w:val="19"/>
        </w:rPr>
        <w:br/>
      </w:r>
      <w:r w:rsidR="00FE0D06" w:rsidRPr="00FE0D06">
        <w:rPr>
          <w:rFonts w:ascii="Arial" w:eastAsia="Times New Roman" w:hAnsi="Arial" w:cs="Arial"/>
          <w:color w:val="222222"/>
          <w:sz w:val="19"/>
          <w:szCs w:val="19"/>
        </w:rPr>
        <w:t>(changes in sediment brought about after its deposition but before its final lithification)</w:t>
      </w:r>
    </w:p>
    <w:p w:rsidR="008A1555" w:rsidRDefault="008A1555" w:rsidP="00481925">
      <w:pPr>
        <w:shd w:val="clear" w:color="auto" w:fill="FFFFFF"/>
        <w:spacing w:after="0" w:line="240" w:lineRule="auto"/>
        <w:rPr>
          <w:rFonts w:ascii="Arial" w:eastAsia="Times New Roman" w:hAnsi="Arial" w:cs="Arial"/>
          <w:color w:val="222222"/>
          <w:sz w:val="19"/>
          <w:szCs w:val="19"/>
        </w:rPr>
      </w:pPr>
    </w:p>
    <w:p w:rsidR="00AC1207" w:rsidRPr="00AE6589" w:rsidRDefault="00AC1207" w:rsidP="00AC1207">
      <w:pPr>
        <w:shd w:val="clear" w:color="auto" w:fill="FFFFFF"/>
        <w:spacing w:after="0" w:line="240" w:lineRule="auto"/>
        <w:rPr>
          <w:rFonts w:ascii="Arial" w:eastAsia="Times New Roman" w:hAnsi="Arial" w:cs="Arial"/>
          <w:b/>
          <w:color w:val="222222"/>
          <w:sz w:val="19"/>
          <w:szCs w:val="19"/>
        </w:rPr>
      </w:pPr>
      <w:r w:rsidRPr="00AE6589">
        <w:rPr>
          <w:rFonts w:ascii="Arial" w:eastAsia="Times New Roman" w:hAnsi="Arial" w:cs="Arial"/>
          <w:b/>
          <w:color w:val="222222"/>
          <w:sz w:val="19"/>
          <w:szCs w:val="19"/>
        </w:rPr>
        <w:t>Some definitions:</w:t>
      </w:r>
    </w:p>
    <w:p w:rsidR="00AC1207" w:rsidRDefault="00AC1207" w:rsidP="00AC1207">
      <w:pPr>
        <w:shd w:val="clear" w:color="auto" w:fill="FFFFFF"/>
        <w:spacing w:after="0" w:line="240" w:lineRule="auto"/>
        <w:rPr>
          <w:rFonts w:ascii="Arial" w:eastAsia="Times New Roman" w:hAnsi="Arial" w:cs="Arial"/>
          <w:color w:val="222222"/>
          <w:sz w:val="19"/>
          <w:szCs w:val="19"/>
        </w:rPr>
      </w:pPr>
    </w:p>
    <w:p w:rsidR="00AC1207" w:rsidRPr="00062748" w:rsidRDefault="00AC1207" w:rsidP="00062748">
      <w:pPr>
        <w:pStyle w:val="ListParagraph"/>
        <w:numPr>
          <w:ilvl w:val="0"/>
          <w:numId w:val="3"/>
        </w:numPr>
        <w:shd w:val="clear" w:color="auto" w:fill="FFFFFF"/>
        <w:spacing w:after="0" w:line="240" w:lineRule="auto"/>
        <w:rPr>
          <w:rFonts w:ascii="Arial" w:eastAsia="Times New Roman" w:hAnsi="Arial" w:cs="Arial"/>
          <w:color w:val="222222"/>
          <w:sz w:val="19"/>
          <w:szCs w:val="19"/>
        </w:rPr>
      </w:pPr>
      <w:r w:rsidRPr="00062748">
        <w:rPr>
          <w:rFonts w:ascii="Arial" w:eastAsia="Times New Roman" w:hAnsi="Arial" w:cs="Arial"/>
          <w:b/>
          <w:color w:val="222222"/>
          <w:sz w:val="19"/>
          <w:szCs w:val="19"/>
          <w:u w:val="single"/>
        </w:rPr>
        <w:t>Detrital minerals</w:t>
      </w:r>
      <w:r w:rsidRPr="00062748">
        <w:rPr>
          <w:rFonts w:ascii="Arial" w:eastAsia="Times New Roman" w:hAnsi="Arial" w:cs="Arial"/>
          <w:color w:val="222222"/>
          <w:sz w:val="19"/>
          <w:szCs w:val="19"/>
        </w:rPr>
        <w:t>, such as quartz, survive weathering and are transported to t</w:t>
      </w:r>
      <w:r w:rsidR="00062748" w:rsidRPr="00062748">
        <w:rPr>
          <w:rFonts w:ascii="Arial" w:eastAsia="Times New Roman" w:hAnsi="Arial" w:cs="Arial"/>
          <w:color w:val="222222"/>
          <w:sz w:val="19"/>
          <w:szCs w:val="19"/>
        </w:rPr>
        <w:t>he depositional site as clasts.</w:t>
      </w:r>
    </w:p>
    <w:p w:rsidR="00AC1207" w:rsidRDefault="00AC1207" w:rsidP="00062748">
      <w:pPr>
        <w:pStyle w:val="ListParagraph"/>
        <w:numPr>
          <w:ilvl w:val="0"/>
          <w:numId w:val="3"/>
        </w:numPr>
        <w:shd w:val="clear" w:color="auto" w:fill="FFFFFF"/>
        <w:spacing w:after="0" w:line="240" w:lineRule="auto"/>
        <w:rPr>
          <w:rFonts w:ascii="Arial" w:eastAsia="Times New Roman" w:hAnsi="Arial" w:cs="Arial"/>
          <w:color w:val="222222"/>
          <w:sz w:val="19"/>
          <w:szCs w:val="19"/>
        </w:rPr>
      </w:pPr>
      <w:r w:rsidRPr="00062748">
        <w:rPr>
          <w:rFonts w:ascii="Arial" w:eastAsia="Times New Roman" w:hAnsi="Arial" w:cs="Arial"/>
          <w:b/>
          <w:color w:val="222222"/>
          <w:sz w:val="19"/>
          <w:szCs w:val="19"/>
          <w:u w:val="single"/>
        </w:rPr>
        <w:t>Authigenic minerals</w:t>
      </w:r>
      <w:r w:rsidRPr="00062748">
        <w:rPr>
          <w:rFonts w:ascii="Arial" w:eastAsia="Times New Roman" w:hAnsi="Arial" w:cs="Arial"/>
          <w:color w:val="222222"/>
          <w:sz w:val="19"/>
          <w:szCs w:val="19"/>
        </w:rPr>
        <w:t xml:space="preserve"> are generated where they are found (by precipitation or recrystallization). </w:t>
      </w:r>
    </w:p>
    <w:p w:rsidR="00643ACB" w:rsidRPr="00062748" w:rsidRDefault="00643ACB" w:rsidP="00062748">
      <w:pPr>
        <w:pStyle w:val="ListParagraph"/>
        <w:numPr>
          <w:ilvl w:val="0"/>
          <w:numId w:val="3"/>
        </w:numPr>
        <w:shd w:val="clear" w:color="auto" w:fill="FFFFFF"/>
        <w:spacing w:after="0" w:line="240" w:lineRule="auto"/>
        <w:rPr>
          <w:rFonts w:ascii="Arial" w:eastAsia="Times New Roman" w:hAnsi="Arial" w:cs="Arial"/>
          <w:color w:val="222222"/>
          <w:sz w:val="19"/>
          <w:szCs w:val="19"/>
        </w:rPr>
      </w:pPr>
      <w:r>
        <w:rPr>
          <w:rFonts w:ascii="Arial" w:eastAsia="Times New Roman" w:hAnsi="Arial" w:cs="Arial"/>
          <w:b/>
          <w:color w:val="222222"/>
          <w:sz w:val="19"/>
          <w:szCs w:val="19"/>
          <w:u w:val="single"/>
        </w:rPr>
        <w:t>Effective porosity</w:t>
      </w:r>
      <w:r>
        <w:rPr>
          <w:rFonts w:ascii="Arial" w:eastAsia="Times New Roman" w:hAnsi="Arial" w:cs="Arial"/>
          <w:b/>
          <w:color w:val="222222"/>
          <w:sz w:val="19"/>
          <w:szCs w:val="19"/>
        </w:rPr>
        <w:t xml:space="preserve"> </w:t>
      </w:r>
      <w:r>
        <w:rPr>
          <w:rFonts w:ascii="Arial" w:eastAsia="Times New Roman" w:hAnsi="Arial" w:cs="Arial"/>
          <w:color w:val="222222"/>
          <w:sz w:val="19"/>
          <w:szCs w:val="19"/>
        </w:rPr>
        <w:t>is the porosity that works to provide flow (effective is usually less than total porosity)</w:t>
      </w:r>
    </w:p>
    <w:p w:rsidR="00AC1207" w:rsidRDefault="00AC1207" w:rsidP="00481925">
      <w:pPr>
        <w:shd w:val="clear" w:color="auto" w:fill="FFFFFF"/>
        <w:spacing w:after="0" w:line="240" w:lineRule="auto"/>
        <w:rPr>
          <w:rFonts w:ascii="Arial" w:eastAsia="Times New Roman" w:hAnsi="Arial" w:cs="Arial"/>
          <w:color w:val="222222"/>
          <w:sz w:val="19"/>
          <w:szCs w:val="19"/>
        </w:rPr>
      </w:pPr>
    </w:p>
    <w:p w:rsidR="00062748" w:rsidRPr="00062748" w:rsidRDefault="00062748" w:rsidP="00481925">
      <w:pPr>
        <w:shd w:val="clear" w:color="auto" w:fill="FFFFFF"/>
        <w:spacing w:after="0" w:line="240" w:lineRule="auto"/>
        <w:rPr>
          <w:rFonts w:ascii="Arial" w:eastAsia="Times New Roman" w:hAnsi="Arial" w:cs="Arial"/>
          <w:b/>
          <w:color w:val="222222"/>
          <w:sz w:val="19"/>
          <w:szCs w:val="19"/>
        </w:rPr>
      </w:pPr>
      <w:r w:rsidRPr="00062748">
        <w:rPr>
          <w:rFonts w:ascii="Arial" w:eastAsia="Times New Roman" w:hAnsi="Arial" w:cs="Arial"/>
          <w:b/>
          <w:color w:val="222222"/>
          <w:sz w:val="19"/>
          <w:szCs w:val="19"/>
        </w:rPr>
        <w:t>The chlorite story:</w:t>
      </w:r>
    </w:p>
    <w:p w:rsidR="00062748" w:rsidRDefault="00CC4BC4" w:rsidP="00481925">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Chlorite is the </w:t>
      </w:r>
      <w:r w:rsidR="004C6177">
        <w:rPr>
          <w:rFonts w:ascii="Arial" w:eastAsia="Times New Roman" w:hAnsi="Arial" w:cs="Arial"/>
          <w:color w:val="222222"/>
          <w:sz w:val="19"/>
          <w:szCs w:val="19"/>
        </w:rPr>
        <w:t xml:space="preserve">most important authigenic mineral in the reservoir, giving the core a greenish appearance. Chlorite occurs </w:t>
      </w:r>
      <w:r w:rsidR="00FE0D06">
        <w:rPr>
          <w:rFonts w:ascii="Arial" w:eastAsia="Times New Roman" w:hAnsi="Arial" w:cs="Arial"/>
          <w:color w:val="222222"/>
          <w:sz w:val="19"/>
          <w:szCs w:val="19"/>
        </w:rPr>
        <w:t xml:space="preserve">from diagenesis </w:t>
      </w:r>
      <w:r w:rsidR="004C6177">
        <w:rPr>
          <w:rFonts w:ascii="Arial" w:eastAsia="Times New Roman" w:hAnsi="Arial" w:cs="Arial"/>
          <w:color w:val="222222"/>
          <w:sz w:val="19"/>
          <w:szCs w:val="19"/>
        </w:rPr>
        <w:t xml:space="preserve">as grain coating (rims), pore lining, pore filling and grain </w:t>
      </w:r>
      <w:r w:rsidR="00AC1207">
        <w:rPr>
          <w:rFonts w:ascii="Arial" w:eastAsia="Times New Roman" w:hAnsi="Arial" w:cs="Arial"/>
          <w:color w:val="222222"/>
          <w:sz w:val="19"/>
          <w:szCs w:val="19"/>
        </w:rPr>
        <w:t>replacement</w:t>
      </w:r>
      <w:r w:rsidR="004C6177">
        <w:rPr>
          <w:rFonts w:ascii="Arial" w:eastAsia="Times New Roman" w:hAnsi="Arial" w:cs="Arial"/>
          <w:color w:val="222222"/>
          <w:sz w:val="19"/>
          <w:szCs w:val="19"/>
        </w:rPr>
        <w:t xml:space="preserve">. </w:t>
      </w:r>
    </w:p>
    <w:p w:rsidR="00062748" w:rsidRDefault="008A1555" w:rsidP="00062748">
      <w:pPr>
        <w:pStyle w:val="ListParagraph"/>
        <w:numPr>
          <w:ilvl w:val="0"/>
          <w:numId w:val="2"/>
        </w:numPr>
        <w:shd w:val="clear" w:color="auto" w:fill="FFFFFF"/>
        <w:spacing w:after="0" w:line="240" w:lineRule="auto"/>
        <w:rPr>
          <w:rFonts w:ascii="Arial" w:eastAsia="Times New Roman" w:hAnsi="Arial" w:cs="Arial"/>
          <w:color w:val="222222"/>
          <w:sz w:val="19"/>
          <w:szCs w:val="19"/>
        </w:rPr>
      </w:pPr>
      <w:r w:rsidRPr="00062748">
        <w:rPr>
          <w:rFonts w:ascii="Arial" w:eastAsia="Times New Roman" w:hAnsi="Arial" w:cs="Arial"/>
          <w:color w:val="222222"/>
          <w:sz w:val="19"/>
          <w:szCs w:val="19"/>
        </w:rPr>
        <w:t>Chlorite grain coating is found to have a positive role in preserving porosity and permeability.</w:t>
      </w:r>
      <w:r w:rsidR="00FA05A9" w:rsidRPr="00062748">
        <w:rPr>
          <w:rFonts w:ascii="Arial" w:eastAsia="Times New Roman" w:hAnsi="Arial" w:cs="Arial"/>
          <w:color w:val="222222"/>
          <w:sz w:val="19"/>
          <w:szCs w:val="19"/>
        </w:rPr>
        <w:t xml:space="preserve"> </w:t>
      </w:r>
    </w:p>
    <w:p w:rsidR="00062748" w:rsidRDefault="004C6177" w:rsidP="00062748">
      <w:pPr>
        <w:pStyle w:val="ListParagraph"/>
        <w:numPr>
          <w:ilvl w:val="0"/>
          <w:numId w:val="2"/>
        </w:numPr>
        <w:shd w:val="clear" w:color="auto" w:fill="FFFFFF"/>
        <w:spacing w:after="0" w:line="240" w:lineRule="auto"/>
        <w:rPr>
          <w:rFonts w:ascii="Arial" w:eastAsia="Times New Roman" w:hAnsi="Arial" w:cs="Arial"/>
          <w:color w:val="222222"/>
          <w:sz w:val="19"/>
          <w:szCs w:val="19"/>
        </w:rPr>
      </w:pPr>
      <w:r w:rsidRPr="00062748">
        <w:rPr>
          <w:rFonts w:ascii="Arial" w:eastAsia="Times New Roman" w:hAnsi="Arial" w:cs="Arial"/>
          <w:color w:val="222222"/>
          <w:sz w:val="19"/>
          <w:szCs w:val="19"/>
        </w:rPr>
        <w:t xml:space="preserve">Chlorite coats formed early in diagenesis, before precipitation of carbonate and quartz cements. </w:t>
      </w:r>
    </w:p>
    <w:p w:rsidR="00062748" w:rsidRDefault="004C6177" w:rsidP="00062748">
      <w:pPr>
        <w:pStyle w:val="ListParagraph"/>
        <w:numPr>
          <w:ilvl w:val="0"/>
          <w:numId w:val="2"/>
        </w:numPr>
        <w:shd w:val="clear" w:color="auto" w:fill="FFFFFF"/>
        <w:spacing w:after="0" w:line="240" w:lineRule="auto"/>
        <w:rPr>
          <w:rFonts w:ascii="Arial" w:eastAsia="Times New Roman" w:hAnsi="Arial" w:cs="Arial"/>
          <w:color w:val="222222"/>
          <w:sz w:val="19"/>
          <w:szCs w:val="19"/>
        </w:rPr>
      </w:pPr>
      <w:r w:rsidRPr="00062748">
        <w:rPr>
          <w:rFonts w:ascii="Arial" w:eastAsia="Times New Roman" w:hAnsi="Arial" w:cs="Arial"/>
          <w:color w:val="222222"/>
          <w:sz w:val="19"/>
          <w:szCs w:val="19"/>
        </w:rPr>
        <w:t xml:space="preserve">Chlorite appears to have preserved porosity, </w:t>
      </w:r>
      <w:r w:rsidR="008A2358">
        <w:rPr>
          <w:rFonts w:ascii="Arial" w:eastAsia="Times New Roman" w:hAnsi="Arial" w:cs="Arial"/>
          <w:color w:val="222222"/>
          <w:sz w:val="19"/>
          <w:szCs w:val="19"/>
        </w:rPr>
        <w:t>where</w:t>
      </w:r>
      <w:r w:rsidRPr="00062748">
        <w:rPr>
          <w:rFonts w:ascii="Arial" w:eastAsia="Times New Roman" w:hAnsi="Arial" w:cs="Arial"/>
          <w:color w:val="222222"/>
          <w:sz w:val="19"/>
          <w:szCs w:val="19"/>
        </w:rPr>
        <w:t xml:space="preserve"> it for</w:t>
      </w:r>
      <w:r w:rsidR="008A2358">
        <w:rPr>
          <w:rFonts w:ascii="Arial" w:eastAsia="Times New Roman" w:hAnsi="Arial" w:cs="Arial"/>
          <w:color w:val="222222"/>
          <w:sz w:val="19"/>
          <w:szCs w:val="19"/>
        </w:rPr>
        <w:t>med</w:t>
      </w:r>
      <w:r w:rsidRPr="00062748">
        <w:rPr>
          <w:rFonts w:ascii="Arial" w:eastAsia="Times New Roman" w:hAnsi="Arial" w:cs="Arial"/>
          <w:color w:val="222222"/>
          <w:sz w:val="19"/>
          <w:szCs w:val="19"/>
        </w:rPr>
        <w:t xml:space="preserve"> thick grain coats and </w:t>
      </w:r>
      <w:r w:rsidRPr="00FE0D06">
        <w:rPr>
          <w:rFonts w:ascii="Arial" w:eastAsia="Times New Roman" w:hAnsi="Arial" w:cs="Arial"/>
          <w:color w:val="222222"/>
          <w:sz w:val="19"/>
          <w:szCs w:val="19"/>
          <w:u w:val="single"/>
        </w:rPr>
        <w:t>suppressed compaction and quartz cements</w:t>
      </w:r>
      <w:r w:rsidRPr="00062748">
        <w:rPr>
          <w:rFonts w:ascii="Arial" w:eastAsia="Times New Roman" w:hAnsi="Arial" w:cs="Arial"/>
          <w:color w:val="222222"/>
          <w:sz w:val="19"/>
          <w:szCs w:val="19"/>
        </w:rPr>
        <w:t xml:space="preserve">. </w:t>
      </w:r>
    </w:p>
    <w:p w:rsidR="00CC4BC4" w:rsidRDefault="00CC4BC4" w:rsidP="00481925">
      <w:pPr>
        <w:shd w:val="clear" w:color="auto" w:fill="FFFFFF"/>
        <w:spacing w:after="0" w:line="240" w:lineRule="auto"/>
        <w:rPr>
          <w:rFonts w:ascii="Arial" w:eastAsia="Times New Roman" w:hAnsi="Arial" w:cs="Arial"/>
          <w:color w:val="222222"/>
          <w:sz w:val="19"/>
          <w:szCs w:val="19"/>
        </w:rPr>
      </w:pPr>
    </w:p>
    <w:p w:rsidR="00643ACB" w:rsidRDefault="00643ACB" w:rsidP="00481925">
      <w:pPr>
        <w:shd w:val="clear" w:color="auto" w:fill="FFFFFF"/>
        <w:spacing w:after="0" w:line="240" w:lineRule="auto"/>
        <w:rPr>
          <w:rFonts w:ascii="Arial" w:eastAsia="Times New Roman" w:hAnsi="Arial" w:cs="Arial"/>
          <w:b/>
          <w:color w:val="222222"/>
          <w:sz w:val="19"/>
          <w:szCs w:val="19"/>
        </w:rPr>
      </w:pPr>
      <w:r>
        <w:rPr>
          <w:rFonts w:ascii="Arial" w:eastAsia="Times New Roman" w:hAnsi="Arial" w:cs="Arial"/>
          <w:b/>
          <w:color w:val="222222"/>
          <w:sz w:val="19"/>
          <w:szCs w:val="19"/>
        </w:rPr>
        <w:t>The quartz overgrowth story:</w:t>
      </w:r>
    </w:p>
    <w:p w:rsidR="00643ACB" w:rsidRDefault="00643ACB" w:rsidP="00481925">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Q</w:t>
      </w:r>
      <w:r w:rsidRPr="00643ACB">
        <w:rPr>
          <w:rFonts w:ascii="Arial" w:eastAsia="Times New Roman" w:hAnsi="Arial" w:cs="Arial"/>
          <w:color w:val="222222"/>
          <w:sz w:val="19"/>
          <w:szCs w:val="19"/>
        </w:rPr>
        <w:t>uartz overgrowth</w:t>
      </w:r>
      <w:r w:rsidR="00FE0D06">
        <w:rPr>
          <w:rFonts w:ascii="Arial" w:eastAsia="Times New Roman" w:hAnsi="Arial" w:cs="Arial"/>
          <w:color w:val="222222"/>
          <w:sz w:val="19"/>
          <w:szCs w:val="19"/>
        </w:rPr>
        <w:t xml:space="preserve"> during diagenesis</w:t>
      </w:r>
      <w:r w:rsidRPr="00643ACB">
        <w:rPr>
          <w:rFonts w:ascii="Arial" w:eastAsia="Times New Roman" w:hAnsi="Arial" w:cs="Arial"/>
          <w:color w:val="222222"/>
          <w:sz w:val="19"/>
          <w:szCs w:val="19"/>
        </w:rPr>
        <w:t xml:space="preserve"> increases in the upper part of the reservoir where chlorite coats are not as abundant as in the lower part. </w:t>
      </w:r>
    </w:p>
    <w:p w:rsidR="00EE53C5" w:rsidRDefault="00EE53C5" w:rsidP="00481925">
      <w:pPr>
        <w:shd w:val="clear" w:color="auto" w:fill="FFFFFF"/>
        <w:spacing w:after="0" w:line="240" w:lineRule="auto"/>
        <w:rPr>
          <w:rFonts w:ascii="Arial" w:eastAsia="Times New Roman" w:hAnsi="Arial" w:cs="Arial"/>
          <w:b/>
          <w:color w:val="222222"/>
          <w:sz w:val="19"/>
          <w:szCs w:val="19"/>
        </w:rPr>
      </w:pPr>
    </w:p>
    <w:p w:rsidR="00062748" w:rsidRPr="00062748" w:rsidRDefault="00062748" w:rsidP="00481925">
      <w:pPr>
        <w:shd w:val="clear" w:color="auto" w:fill="FFFFFF"/>
        <w:spacing w:after="0" w:line="240" w:lineRule="auto"/>
        <w:rPr>
          <w:rFonts w:ascii="Arial" w:eastAsia="Times New Roman" w:hAnsi="Arial" w:cs="Arial"/>
          <w:b/>
          <w:color w:val="222222"/>
          <w:sz w:val="19"/>
          <w:szCs w:val="19"/>
        </w:rPr>
      </w:pPr>
      <w:r w:rsidRPr="00062748">
        <w:rPr>
          <w:rFonts w:ascii="Arial" w:eastAsia="Times New Roman" w:hAnsi="Arial" w:cs="Arial"/>
          <w:b/>
          <w:color w:val="222222"/>
          <w:sz w:val="19"/>
          <w:szCs w:val="19"/>
        </w:rPr>
        <w:t>The dissolution story:</w:t>
      </w:r>
    </w:p>
    <w:p w:rsidR="00643ACB" w:rsidRDefault="00643ACB" w:rsidP="00481925">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Creation of secondary porosity generally increases effective porosity. </w:t>
      </w:r>
    </w:p>
    <w:p w:rsidR="00643ACB" w:rsidRDefault="00CC4BC4" w:rsidP="00643ACB">
      <w:pPr>
        <w:pStyle w:val="ListParagraph"/>
        <w:numPr>
          <w:ilvl w:val="0"/>
          <w:numId w:val="4"/>
        </w:numPr>
        <w:shd w:val="clear" w:color="auto" w:fill="FFFFFF"/>
        <w:spacing w:after="0" w:line="240" w:lineRule="auto"/>
        <w:rPr>
          <w:rFonts w:ascii="Arial" w:eastAsia="Times New Roman" w:hAnsi="Arial" w:cs="Arial"/>
          <w:color w:val="222222"/>
          <w:sz w:val="19"/>
          <w:szCs w:val="19"/>
        </w:rPr>
      </w:pPr>
      <w:r w:rsidRPr="00643ACB">
        <w:rPr>
          <w:rFonts w:ascii="Arial" w:eastAsia="Times New Roman" w:hAnsi="Arial" w:cs="Arial"/>
          <w:color w:val="222222"/>
          <w:sz w:val="19"/>
          <w:szCs w:val="19"/>
        </w:rPr>
        <w:t xml:space="preserve">Secondary porosity is formed mainly by dissolution of rock fragments and matrix during diagenesis. </w:t>
      </w:r>
    </w:p>
    <w:p w:rsidR="008A1555" w:rsidRPr="00643ACB" w:rsidRDefault="008A1555" w:rsidP="00643ACB">
      <w:pPr>
        <w:pStyle w:val="ListParagraph"/>
        <w:numPr>
          <w:ilvl w:val="0"/>
          <w:numId w:val="4"/>
        </w:numPr>
        <w:shd w:val="clear" w:color="auto" w:fill="FFFFFF"/>
        <w:spacing w:after="0" w:line="240" w:lineRule="auto"/>
        <w:rPr>
          <w:rFonts w:ascii="Arial" w:eastAsia="Times New Roman" w:hAnsi="Arial" w:cs="Arial"/>
          <w:color w:val="222222"/>
          <w:sz w:val="19"/>
          <w:szCs w:val="19"/>
        </w:rPr>
      </w:pPr>
      <w:r w:rsidRPr="00643ACB">
        <w:rPr>
          <w:rFonts w:ascii="Arial" w:eastAsia="Times New Roman" w:hAnsi="Arial" w:cs="Arial"/>
          <w:color w:val="222222"/>
          <w:sz w:val="19"/>
          <w:szCs w:val="19"/>
        </w:rPr>
        <w:t>Dissolution of rock fragments and minerals formed a significant fr</w:t>
      </w:r>
      <w:r w:rsidR="00643ACB">
        <w:rPr>
          <w:rFonts w:ascii="Arial" w:eastAsia="Times New Roman" w:hAnsi="Arial" w:cs="Arial"/>
          <w:color w:val="222222"/>
          <w:sz w:val="19"/>
          <w:szCs w:val="19"/>
        </w:rPr>
        <w:t>action of total porosity (34%).</w:t>
      </w:r>
    </w:p>
    <w:p w:rsidR="0001420A" w:rsidRDefault="0001420A"/>
    <w:sectPr w:rsidR="0001420A" w:rsidSect="007150FD">
      <w:footerReference w:type="default" r:id="rId1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134E" w:rsidRDefault="0081134E" w:rsidP="00061641">
      <w:pPr>
        <w:spacing w:after="0" w:line="240" w:lineRule="auto"/>
      </w:pPr>
      <w:r>
        <w:separator/>
      </w:r>
    </w:p>
  </w:endnote>
  <w:endnote w:type="continuationSeparator" w:id="0">
    <w:p w:rsidR="0081134E" w:rsidRDefault="0081134E" w:rsidP="00061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10F" w:rsidRDefault="00F4410F" w:rsidP="00F4410F">
    <w:pPr>
      <w:pStyle w:val="Footer"/>
      <w:jc w:val="right"/>
    </w:pPr>
    <w:r>
      <w:t>Hilary Clement Olson, The University of Texas at Austin</w:t>
    </w:r>
    <w:r>
      <w:tab/>
    </w:r>
    <w:sdt>
      <w:sdtPr>
        <w:id w:val="9131266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rsidR="00061641" w:rsidRDefault="00061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134E" w:rsidRDefault="0081134E" w:rsidP="00061641">
      <w:pPr>
        <w:spacing w:after="0" w:line="240" w:lineRule="auto"/>
      </w:pPr>
      <w:r>
        <w:separator/>
      </w:r>
    </w:p>
  </w:footnote>
  <w:footnote w:type="continuationSeparator" w:id="0">
    <w:p w:rsidR="0081134E" w:rsidRDefault="0081134E" w:rsidP="00061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814EC"/>
    <w:multiLevelType w:val="hybridMultilevel"/>
    <w:tmpl w:val="B128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56C9C"/>
    <w:multiLevelType w:val="hybridMultilevel"/>
    <w:tmpl w:val="FB92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F0CAC"/>
    <w:multiLevelType w:val="hybridMultilevel"/>
    <w:tmpl w:val="AB403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2A2BA8"/>
    <w:multiLevelType w:val="hybridMultilevel"/>
    <w:tmpl w:val="0128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20A"/>
    <w:rsid w:val="0001420A"/>
    <w:rsid w:val="00061641"/>
    <w:rsid w:val="00062748"/>
    <w:rsid w:val="00074046"/>
    <w:rsid w:val="000D461E"/>
    <w:rsid w:val="002456B9"/>
    <w:rsid w:val="003543A0"/>
    <w:rsid w:val="00422266"/>
    <w:rsid w:val="004420E5"/>
    <w:rsid w:val="00481925"/>
    <w:rsid w:val="004C6177"/>
    <w:rsid w:val="004F0883"/>
    <w:rsid w:val="004F1189"/>
    <w:rsid w:val="00536E40"/>
    <w:rsid w:val="00563F10"/>
    <w:rsid w:val="005E11B5"/>
    <w:rsid w:val="00635FEA"/>
    <w:rsid w:val="006403CC"/>
    <w:rsid w:val="00643ACB"/>
    <w:rsid w:val="0065051B"/>
    <w:rsid w:val="007150FD"/>
    <w:rsid w:val="007D485A"/>
    <w:rsid w:val="007F50AB"/>
    <w:rsid w:val="008108E0"/>
    <w:rsid w:val="0081134E"/>
    <w:rsid w:val="00877A26"/>
    <w:rsid w:val="00883209"/>
    <w:rsid w:val="008A1555"/>
    <w:rsid w:val="008A2358"/>
    <w:rsid w:val="008B432A"/>
    <w:rsid w:val="008D7BB5"/>
    <w:rsid w:val="00951969"/>
    <w:rsid w:val="009557EC"/>
    <w:rsid w:val="009D2F13"/>
    <w:rsid w:val="00A4797A"/>
    <w:rsid w:val="00AC1207"/>
    <w:rsid w:val="00AD5CAE"/>
    <w:rsid w:val="00AE4F99"/>
    <w:rsid w:val="00AE6589"/>
    <w:rsid w:val="00B85554"/>
    <w:rsid w:val="00B90663"/>
    <w:rsid w:val="00B909BF"/>
    <w:rsid w:val="00BE61B1"/>
    <w:rsid w:val="00BF69D2"/>
    <w:rsid w:val="00C439C3"/>
    <w:rsid w:val="00CC4BC4"/>
    <w:rsid w:val="00D72CAC"/>
    <w:rsid w:val="00DD7E20"/>
    <w:rsid w:val="00E75242"/>
    <w:rsid w:val="00EE53C5"/>
    <w:rsid w:val="00F071F4"/>
    <w:rsid w:val="00F4410F"/>
    <w:rsid w:val="00F60891"/>
    <w:rsid w:val="00FA05A9"/>
    <w:rsid w:val="00FE0D06"/>
    <w:rsid w:val="00FE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308E4"/>
  <w15:docId w15:val="{2E2AFDBC-DCDA-4D74-960A-D3014E86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85A"/>
    <w:pPr>
      <w:ind w:left="720"/>
      <w:contextualSpacing/>
    </w:pPr>
  </w:style>
  <w:style w:type="paragraph" w:styleId="BalloonText">
    <w:name w:val="Balloon Text"/>
    <w:basedOn w:val="Normal"/>
    <w:link w:val="BalloonTextChar"/>
    <w:uiPriority w:val="99"/>
    <w:semiHidden/>
    <w:unhideWhenUsed/>
    <w:rsid w:val="008D7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BB5"/>
    <w:rPr>
      <w:rFonts w:ascii="Tahoma" w:hAnsi="Tahoma" w:cs="Tahoma"/>
      <w:sz w:val="16"/>
      <w:szCs w:val="16"/>
    </w:rPr>
  </w:style>
  <w:style w:type="paragraph" w:styleId="Header">
    <w:name w:val="header"/>
    <w:basedOn w:val="Normal"/>
    <w:link w:val="HeaderChar"/>
    <w:uiPriority w:val="99"/>
    <w:unhideWhenUsed/>
    <w:rsid w:val="00061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641"/>
  </w:style>
  <w:style w:type="paragraph" w:styleId="Footer">
    <w:name w:val="footer"/>
    <w:basedOn w:val="Normal"/>
    <w:link w:val="FooterChar"/>
    <w:uiPriority w:val="99"/>
    <w:unhideWhenUsed/>
    <w:rsid w:val="00061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05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5</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Clement Olson</dc:creator>
  <cp:keywords/>
  <dc:description/>
  <cp:lastModifiedBy>Olson, Hilary C</cp:lastModifiedBy>
  <cp:revision>38</cp:revision>
  <cp:lastPrinted>2022-07-17T21:08:00Z</cp:lastPrinted>
  <dcterms:created xsi:type="dcterms:W3CDTF">2015-05-05T21:26:00Z</dcterms:created>
  <dcterms:modified xsi:type="dcterms:W3CDTF">2022-07-17T21:11:00Z</dcterms:modified>
</cp:coreProperties>
</file>