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D46C3" w14:textId="01DB2516" w:rsidR="009A62B3" w:rsidRPr="00CA168F" w:rsidRDefault="009A62B3" w:rsidP="00C10E56">
      <w:pPr>
        <w:rPr>
          <w:i/>
          <w:iCs/>
          <w:color w:val="4F81BD" w:themeColor="accent1"/>
        </w:rPr>
      </w:pPr>
      <w:r w:rsidRPr="00CA168F">
        <w:rPr>
          <w:i/>
          <w:iCs/>
          <w:color w:val="4F81BD" w:themeColor="accent1"/>
        </w:rPr>
        <w:t>Acknowledgement: This was adapted from a syllabus template provided by UT’s Faculty Innovation Center (FIC)</w:t>
      </w:r>
    </w:p>
    <w:p w14:paraId="5777628A" w14:textId="38799170" w:rsidR="00C37D95" w:rsidRPr="009A62B3" w:rsidRDefault="00C37D95" w:rsidP="00C10E56">
      <w:pPr>
        <w:pStyle w:val="Title"/>
      </w:pPr>
      <w:r w:rsidRPr="009A62B3">
        <w:t>Course Number, Section, Title</w:t>
      </w:r>
    </w:p>
    <w:p w14:paraId="24676968" w14:textId="00D50189" w:rsidR="00C37D95" w:rsidRPr="009A62B3" w:rsidRDefault="00C37D95" w:rsidP="00C10E56">
      <w:pPr>
        <w:pStyle w:val="Subhead1"/>
        <w:rPr>
          <w:rStyle w:val="Strong"/>
          <w:b w:val="0"/>
          <w:bCs w:val="0"/>
        </w:rPr>
      </w:pPr>
      <w:r w:rsidRPr="009A62B3">
        <w:rPr>
          <w:rStyle w:val="Strong"/>
          <w:b w:val="0"/>
          <w:bCs w:val="0"/>
        </w:rPr>
        <w:t>Unique Number</w:t>
      </w:r>
    </w:p>
    <w:p w14:paraId="06A89447" w14:textId="319B7A87" w:rsidR="00C37D95" w:rsidRPr="009A62B3" w:rsidRDefault="00C37D95" w:rsidP="00C10E56">
      <w:pPr>
        <w:pStyle w:val="Subhead1"/>
        <w:rPr>
          <w:rStyle w:val="Strong"/>
          <w:b w:val="0"/>
          <w:bCs w:val="0"/>
        </w:rPr>
      </w:pPr>
      <w:r w:rsidRPr="009A62B3">
        <w:rPr>
          <w:rStyle w:val="Strong"/>
          <w:b w:val="0"/>
          <w:bCs w:val="0"/>
        </w:rPr>
        <w:t>Semester</w:t>
      </w:r>
    </w:p>
    <w:p w14:paraId="24751BB0" w14:textId="77777777" w:rsidR="009A62B3" w:rsidRDefault="009A62B3" w:rsidP="00C10E56">
      <w:r>
        <w:rPr>
          <w:b/>
        </w:rPr>
        <w:t>C</w:t>
      </w:r>
      <w:r>
        <w:rPr>
          <w:b/>
          <w:spacing w:val="1"/>
        </w:rPr>
        <w:t>l</w:t>
      </w:r>
      <w:r>
        <w:rPr>
          <w:b/>
          <w:spacing w:val="-1"/>
        </w:rPr>
        <w:t>a</w:t>
      </w:r>
      <w:r>
        <w:rPr>
          <w:b/>
        </w:rPr>
        <w:t>ss</w:t>
      </w:r>
      <w:r>
        <w:rPr>
          <w:b/>
          <w:spacing w:val="-2"/>
        </w:rPr>
        <w:t xml:space="preserve"> </w:t>
      </w:r>
      <w:r>
        <w:rPr>
          <w:b/>
          <w:spacing w:val="-1"/>
        </w:rPr>
        <w:t>Mee</w:t>
      </w:r>
      <w:r>
        <w:rPr>
          <w:b/>
        </w:rPr>
        <w:t xml:space="preserve">ts:  </w:t>
      </w:r>
      <w:r>
        <w:rPr>
          <w:b/>
          <w:spacing w:val="20"/>
        </w:rPr>
        <w:t xml:space="preserve"> </w:t>
      </w:r>
      <w:r>
        <w:t>Time, Day(s), and Location</w:t>
      </w:r>
    </w:p>
    <w:p w14:paraId="3BB3E6E9" w14:textId="77777777" w:rsidR="009A62B3" w:rsidRPr="004B4F23" w:rsidRDefault="009A62B3" w:rsidP="00C10E56">
      <w:r>
        <w:rPr>
          <w:b/>
          <w:bCs/>
        </w:rPr>
        <w:t>Course Mode:</w:t>
      </w:r>
      <w:r>
        <w:t xml:space="preserve"> In-person, Hybrid, Online </w:t>
      </w:r>
    </w:p>
    <w:p w14:paraId="193AB38C" w14:textId="0CF3D6E2" w:rsidR="008620E5" w:rsidRPr="002E0296" w:rsidRDefault="00C37D95" w:rsidP="00CA168F">
      <w:pPr>
        <w:pStyle w:val="Heading1"/>
        <w:shd w:val="clear" w:color="auto" w:fill="FDE9D9" w:themeFill="accent6" w:themeFillTint="33"/>
      </w:pPr>
      <w:r w:rsidRPr="002E0296">
        <w:t>Teaching Team</w:t>
      </w:r>
    </w:p>
    <w:p w14:paraId="341D220D" w14:textId="68339BAA" w:rsidR="00C37D95" w:rsidRPr="00807008" w:rsidRDefault="00C37D95" w:rsidP="00C10E56">
      <w:pPr>
        <w:pStyle w:val="Normaltight"/>
      </w:pPr>
    </w:p>
    <w:p w14:paraId="7D754487" w14:textId="7EF3A02A" w:rsidR="004F1719" w:rsidRDefault="004F1719" w:rsidP="00C10E56">
      <w:pPr>
        <w:sectPr w:rsidR="004F1719" w:rsidSect="009B3257">
          <w:pgSz w:w="12240" w:h="15840"/>
          <w:pgMar w:top="1440" w:right="1440" w:bottom="1440" w:left="1440" w:header="720" w:footer="720" w:gutter="0"/>
          <w:cols w:space="720"/>
          <w:titlePg/>
          <w:docGrid w:linePitch="360"/>
        </w:sectPr>
      </w:pPr>
    </w:p>
    <w:p w14:paraId="3E07BDD2" w14:textId="624563CA" w:rsidR="00C37D95" w:rsidRDefault="00C37D95" w:rsidP="00C10E56">
      <w:pPr>
        <w:pStyle w:val="Normaltight"/>
      </w:pPr>
      <w:r>
        <w:t>Instructor:</w:t>
      </w:r>
      <w:r w:rsidR="007E648E">
        <w:t xml:space="preserve"> </w:t>
      </w:r>
    </w:p>
    <w:p w14:paraId="3865A48C" w14:textId="15EF9793" w:rsidR="00C37D95" w:rsidRDefault="00C37D95" w:rsidP="00C10E56">
      <w:pPr>
        <w:pStyle w:val="Normaltight"/>
      </w:pPr>
      <w:r>
        <w:t xml:space="preserve">Pronouns: </w:t>
      </w:r>
    </w:p>
    <w:p w14:paraId="6759D5F5" w14:textId="1B12328C" w:rsidR="00C37D95" w:rsidRDefault="00C37D95" w:rsidP="00C10E56">
      <w:pPr>
        <w:pStyle w:val="Normaltight"/>
      </w:pPr>
      <w:r>
        <w:t>Email:</w:t>
      </w:r>
      <w:r w:rsidR="007E648E">
        <w:t xml:space="preserve"> </w:t>
      </w:r>
    </w:p>
    <w:p w14:paraId="456BFABE" w14:textId="23969103" w:rsidR="00C37D95" w:rsidRDefault="00C37D95" w:rsidP="00C10E56">
      <w:pPr>
        <w:pStyle w:val="Normaltight"/>
      </w:pPr>
      <w:r>
        <w:t xml:space="preserve">Phone: </w:t>
      </w:r>
    </w:p>
    <w:p w14:paraId="6245D2D1" w14:textId="2429E97F" w:rsidR="00C37D95" w:rsidRDefault="00C37D95" w:rsidP="00C10E56">
      <w:pPr>
        <w:pStyle w:val="Normaltight"/>
      </w:pPr>
      <w:r>
        <w:t>Office:</w:t>
      </w:r>
      <w:r w:rsidR="007E648E">
        <w:t xml:space="preserve"> </w:t>
      </w:r>
    </w:p>
    <w:p w14:paraId="57064389" w14:textId="10DA28BF" w:rsidR="00C37D95" w:rsidRDefault="00C37D95" w:rsidP="00C10E56">
      <w:pPr>
        <w:pStyle w:val="Normaltight"/>
      </w:pPr>
      <w:r>
        <w:t xml:space="preserve">Office Hours: </w:t>
      </w:r>
    </w:p>
    <w:p w14:paraId="1CDD9652" w14:textId="76EF6F4C" w:rsidR="00C37D95" w:rsidRDefault="00C37D95" w:rsidP="00C10E56">
      <w:pPr>
        <w:pStyle w:val="Normaltight"/>
      </w:pPr>
      <w:r>
        <w:t>TA:</w:t>
      </w:r>
      <w:r w:rsidR="007E648E">
        <w:t xml:space="preserve"> </w:t>
      </w:r>
    </w:p>
    <w:p w14:paraId="7BDC85AD" w14:textId="77777777" w:rsidR="00C37D95" w:rsidRPr="00807008" w:rsidRDefault="00C37D95" w:rsidP="00C10E56">
      <w:pPr>
        <w:pStyle w:val="Normaltight"/>
      </w:pPr>
      <w:r w:rsidRPr="00807008">
        <w:t xml:space="preserve">Pronouns: </w:t>
      </w:r>
    </w:p>
    <w:p w14:paraId="56013F66" w14:textId="5A8D9F5C" w:rsidR="00C37D95" w:rsidRDefault="00C37D95" w:rsidP="00C10E56">
      <w:pPr>
        <w:pStyle w:val="Normaltight"/>
      </w:pPr>
      <w:r>
        <w:t>Email:</w:t>
      </w:r>
      <w:r w:rsidR="007E648E">
        <w:t xml:space="preserve"> </w:t>
      </w:r>
    </w:p>
    <w:p w14:paraId="08EA0825" w14:textId="77777777" w:rsidR="00C37D95" w:rsidRDefault="00C37D95" w:rsidP="00C10E56">
      <w:pPr>
        <w:pStyle w:val="Normaltight"/>
      </w:pPr>
      <w:r>
        <w:t xml:space="preserve">Phone: </w:t>
      </w:r>
    </w:p>
    <w:p w14:paraId="15472FFD" w14:textId="062763DE" w:rsidR="00C37D95" w:rsidRDefault="00C37D95" w:rsidP="00C10E56">
      <w:pPr>
        <w:pStyle w:val="Normaltight"/>
      </w:pPr>
      <w:r>
        <w:t>Office:</w:t>
      </w:r>
      <w:r w:rsidR="007E648E">
        <w:t xml:space="preserve"> </w:t>
      </w:r>
    </w:p>
    <w:p w14:paraId="384A97E3" w14:textId="663EA709" w:rsidR="00C37D95" w:rsidRDefault="00C37D95" w:rsidP="00C10E56">
      <w:pPr>
        <w:pStyle w:val="Normaltight"/>
        <w:sectPr w:rsidR="00C37D95" w:rsidSect="00C37D95">
          <w:type w:val="continuous"/>
          <w:pgSz w:w="12240" w:h="15840"/>
          <w:pgMar w:top="1440" w:right="1440" w:bottom="1440" w:left="1440" w:header="720" w:footer="720" w:gutter="0"/>
          <w:cols w:num="2" w:space="720"/>
          <w:titlePg/>
          <w:docGrid w:linePitch="360"/>
        </w:sectPr>
      </w:pPr>
      <w:r>
        <w:t xml:space="preserve">Office Hours: </w:t>
      </w:r>
    </w:p>
    <w:p w14:paraId="69CA7641" w14:textId="6183431C" w:rsidR="00C37D95" w:rsidRPr="008620E5" w:rsidRDefault="007E648E" w:rsidP="00CA168F">
      <w:pPr>
        <w:pStyle w:val="Heading1"/>
        <w:shd w:val="clear" w:color="auto" w:fill="FDE9D9" w:themeFill="accent6" w:themeFillTint="33"/>
      </w:pPr>
      <w:r>
        <w:t>Course Description</w:t>
      </w:r>
    </w:p>
    <w:p w14:paraId="7EDE24D3" w14:textId="20D3402D" w:rsidR="007C5655" w:rsidRPr="009A62B3" w:rsidRDefault="007E648E" w:rsidP="00C10E56">
      <w:pPr>
        <w:pStyle w:val="Heading2"/>
      </w:pPr>
      <w:r w:rsidRPr="009A62B3">
        <w:t>University Catalog Description</w:t>
      </w:r>
    </w:p>
    <w:p w14:paraId="6351D051" w14:textId="3ABCC473" w:rsidR="007E648E" w:rsidRDefault="007E648E" w:rsidP="00C10E56"/>
    <w:p w14:paraId="3EA14C0B" w14:textId="79F46772" w:rsidR="007E648E" w:rsidRDefault="007E648E" w:rsidP="00C10E56">
      <w:pPr>
        <w:pStyle w:val="Heading2"/>
      </w:pPr>
      <w:r>
        <w:t>What will I learn?</w:t>
      </w:r>
    </w:p>
    <w:p w14:paraId="30318736" w14:textId="40BE972F" w:rsidR="007E648E" w:rsidRDefault="009A62B3" w:rsidP="00C10E56">
      <w:r>
        <w:t>M</w:t>
      </w:r>
      <w:r>
        <w:rPr>
          <w:spacing w:val="-1"/>
        </w:rPr>
        <w:t>a</w:t>
      </w:r>
      <w:r>
        <w:t>in</w:t>
      </w:r>
      <w:r>
        <w:rPr>
          <w:spacing w:val="-4"/>
        </w:rPr>
        <w:t xml:space="preserve"> </w:t>
      </w:r>
      <w:r>
        <w:t>s</w:t>
      </w:r>
      <w:r>
        <w:rPr>
          <w:spacing w:val="-1"/>
        </w:rPr>
        <w:t>k</w:t>
      </w:r>
      <w:r>
        <w:t>ills</w:t>
      </w:r>
      <w:r>
        <w:rPr>
          <w:spacing w:val="-1"/>
        </w:rPr>
        <w:t xml:space="preserve"> an</w:t>
      </w:r>
      <w:r>
        <w:t>d</w:t>
      </w:r>
      <w:r>
        <w:rPr>
          <w:spacing w:val="-4"/>
        </w:rPr>
        <w:t xml:space="preserve"> </w:t>
      </w:r>
      <w:r>
        <w:rPr>
          <w:spacing w:val="-1"/>
        </w:rPr>
        <w:t>a</w:t>
      </w:r>
      <w:r>
        <w:t>tti</w:t>
      </w:r>
      <w:r>
        <w:rPr>
          <w:spacing w:val="1"/>
        </w:rPr>
        <w:t>t</w:t>
      </w:r>
      <w:r>
        <w:rPr>
          <w:spacing w:val="-1"/>
        </w:rPr>
        <w:t>ud</w:t>
      </w:r>
      <w:r>
        <w:t>es</w:t>
      </w:r>
      <w:r>
        <w:rPr>
          <w:spacing w:val="-1"/>
        </w:rPr>
        <w:t xml:space="preserve"> </w:t>
      </w:r>
      <w:r>
        <w:t>to</w:t>
      </w:r>
      <w:r>
        <w:rPr>
          <w:spacing w:val="-3"/>
        </w:rPr>
        <w:t xml:space="preserve"> </w:t>
      </w:r>
      <w:r>
        <w:rPr>
          <w:spacing w:val="-1"/>
        </w:rPr>
        <w:t>b</w:t>
      </w:r>
      <w:r>
        <w:t>e</w:t>
      </w:r>
      <w:r>
        <w:rPr>
          <w:spacing w:val="-2"/>
        </w:rPr>
        <w:t xml:space="preserve"> </w:t>
      </w:r>
      <w:r>
        <w:rPr>
          <w:spacing w:val="-1"/>
        </w:rPr>
        <w:t>d</w:t>
      </w:r>
      <w:r>
        <w:t>e</w:t>
      </w:r>
      <w:r>
        <w:rPr>
          <w:spacing w:val="1"/>
        </w:rPr>
        <w:t>v</w:t>
      </w:r>
      <w:r>
        <w:t>elo</w:t>
      </w:r>
      <w:r>
        <w:rPr>
          <w:spacing w:val="-2"/>
        </w:rPr>
        <w:t>p</w:t>
      </w:r>
      <w:r>
        <w:t>ed</w:t>
      </w:r>
      <w:r w:rsidR="007E648E">
        <w:t xml:space="preserve"> </w:t>
      </w:r>
    </w:p>
    <w:p w14:paraId="56E8AB86" w14:textId="77777777" w:rsidR="009A62B3" w:rsidRDefault="009A62B3" w:rsidP="00C10E56">
      <w:pPr>
        <w:pStyle w:val="BodyText"/>
        <w:numPr>
          <w:ilvl w:val="0"/>
          <w:numId w:val="31"/>
        </w:numPr>
      </w:pPr>
    </w:p>
    <w:p w14:paraId="3709287F" w14:textId="77777777" w:rsidR="009A62B3" w:rsidRDefault="009A62B3" w:rsidP="00C10E56">
      <w:pPr>
        <w:pStyle w:val="BodyText"/>
        <w:numPr>
          <w:ilvl w:val="0"/>
          <w:numId w:val="31"/>
        </w:numPr>
      </w:pPr>
    </w:p>
    <w:p w14:paraId="756355E4" w14:textId="77777777" w:rsidR="009A62B3" w:rsidRDefault="009A62B3" w:rsidP="00C10E56">
      <w:pPr>
        <w:pStyle w:val="BodyText"/>
        <w:numPr>
          <w:ilvl w:val="0"/>
          <w:numId w:val="31"/>
        </w:numPr>
      </w:pPr>
    </w:p>
    <w:p w14:paraId="7EE31026" w14:textId="77777777" w:rsidR="009A62B3" w:rsidRDefault="009A62B3" w:rsidP="00C10E56">
      <w:pPr>
        <w:pStyle w:val="BodyText"/>
        <w:numPr>
          <w:ilvl w:val="0"/>
          <w:numId w:val="31"/>
        </w:numPr>
      </w:pPr>
    </w:p>
    <w:p w14:paraId="67EF799D" w14:textId="77777777" w:rsidR="009A62B3" w:rsidRDefault="009A62B3" w:rsidP="00C10E56">
      <w:pPr>
        <w:pStyle w:val="BodyText"/>
        <w:numPr>
          <w:ilvl w:val="0"/>
          <w:numId w:val="31"/>
        </w:numPr>
      </w:pPr>
    </w:p>
    <w:p w14:paraId="50FF1FA5" w14:textId="77777777" w:rsidR="007E648E" w:rsidRPr="009A62B3" w:rsidRDefault="007E648E" w:rsidP="00C10E56">
      <w:pPr>
        <w:pStyle w:val="Heading3"/>
      </w:pPr>
      <w:r w:rsidRPr="009A62B3">
        <w:t>Learning Outcomes</w:t>
      </w:r>
    </w:p>
    <w:p w14:paraId="438CBEEA" w14:textId="666DE47E" w:rsidR="007E648E" w:rsidRPr="00C10E56" w:rsidRDefault="007E648E" w:rsidP="00C10E56">
      <w:r w:rsidRPr="00C10E56">
        <w:t>By the end of this course, you will be able to:</w:t>
      </w:r>
    </w:p>
    <w:p w14:paraId="20E390AA" w14:textId="4AAF4934" w:rsidR="007E648E" w:rsidRDefault="007E648E" w:rsidP="00C10E56">
      <w:pPr>
        <w:pStyle w:val="ListParagraph"/>
        <w:numPr>
          <w:ilvl w:val="0"/>
          <w:numId w:val="29"/>
        </w:numPr>
      </w:pPr>
    </w:p>
    <w:p w14:paraId="09F9F8DA" w14:textId="41983A24" w:rsidR="007E648E" w:rsidRDefault="007E648E" w:rsidP="00C10E56">
      <w:pPr>
        <w:pStyle w:val="ListParagraph"/>
        <w:numPr>
          <w:ilvl w:val="0"/>
          <w:numId w:val="29"/>
        </w:numPr>
      </w:pPr>
    </w:p>
    <w:p w14:paraId="5A23CA93" w14:textId="07FB4049" w:rsidR="007E648E" w:rsidRDefault="007E648E" w:rsidP="00C10E56">
      <w:pPr>
        <w:pStyle w:val="ListParagraph"/>
        <w:numPr>
          <w:ilvl w:val="0"/>
          <w:numId w:val="29"/>
        </w:numPr>
      </w:pPr>
    </w:p>
    <w:p w14:paraId="0196B16D" w14:textId="77777777" w:rsidR="007E648E" w:rsidRDefault="007E648E" w:rsidP="00C10E56">
      <w:pPr>
        <w:pStyle w:val="ListParagraph"/>
        <w:numPr>
          <w:ilvl w:val="0"/>
          <w:numId w:val="29"/>
        </w:numPr>
      </w:pPr>
    </w:p>
    <w:p w14:paraId="2CC0752E" w14:textId="4CDDF5C1" w:rsidR="007E648E" w:rsidRDefault="007E648E" w:rsidP="00C10E56">
      <w:pPr>
        <w:pStyle w:val="Heading2"/>
      </w:pPr>
      <w:r>
        <w:t>How will I learn?</w:t>
      </w:r>
    </w:p>
    <w:p w14:paraId="7A29C0A8" w14:textId="2ED0DB2D" w:rsidR="007E648E" w:rsidRDefault="007E648E" w:rsidP="00C10E56"/>
    <w:p w14:paraId="1D7527CA" w14:textId="6CD497EB" w:rsidR="007E648E" w:rsidRPr="009A62B3" w:rsidRDefault="007E648E" w:rsidP="00C10E56">
      <w:pPr>
        <w:pStyle w:val="Heading2"/>
      </w:pPr>
      <w:r w:rsidRPr="009A62B3">
        <w:t>Prerequisites for the course</w:t>
      </w:r>
    </w:p>
    <w:p w14:paraId="3E0D58F5" w14:textId="211A925C" w:rsidR="007E648E" w:rsidRDefault="007E648E" w:rsidP="00C10E56"/>
    <w:p w14:paraId="136DA7B8" w14:textId="3359DD0C" w:rsidR="007E648E" w:rsidRDefault="007E648E" w:rsidP="00C10E56">
      <w:pPr>
        <w:pStyle w:val="Heading2"/>
      </w:pPr>
      <w:r>
        <w:lastRenderedPageBreak/>
        <w:t>How to succeed in this course</w:t>
      </w:r>
    </w:p>
    <w:p w14:paraId="1981D2CE" w14:textId="2480DA37" w:rsidR="007E648E" w:rsidRDefault="007E648E" w:rsidP="00C10E56"/>
    <w:p w14:paraId="7E403E5A" w14:textId="14A038D7" w:rsidR="007E648E" w:rsidRPr="00C10E56" w:rsidRDefault="007E648E" w:rsidP="00CA168F">
      <w:pPr>
        <w:pStyle w:val="Heading1"/>
        <w:shd w:val="clear" w:color="auto" w:fill="FDE9D9" w:themeFill="accent6" w:themeFillTint="33"/>
      </w:pPr>
      <w:r w:rsidRPr="00C10E56">
        <w:t>Course Requirements</w:t>
      </w:r>
    </w:p>
    <w:p w14:paraId="7230C8AD" w14:textId="77777777" w:rsidR="007E648E" w:rsidRDefault="007E648E" w:rsidP="00C10E56">
      <w:pPr>
        <w:pStyle w:val="Heading2"/>
      </w:pPr>
      <w:r>
        <w:t>Required Materials</w:t>
      </w:r>
    </w:p>
    <w:p w14:paraId="548F9473" w14:textId="77777777" w:rsidR="007E648E" w:rsidRDefault="007E648E" w:rsidP="00C10E56"/>
    <w:p w14:paraId="233EE682" w14:textId="77777777" w:rsidR="007E648E" w:rsidRPr="007E648E" w:rsidRDefault="007E648E" w:rsidP="00C10E56">
      <w:pPr>
        <w:pStyle w:val="Heading2"/>
      </w:pPr>
      <w:r w:rsidRPr="007E648E">
        <w:t>Required Devices</w:t>
      </w:r>
    </w:p>
    <w:p w14:paraId="3F1DBDD4" w14:textId="77777777" w:rsidR="007E648E" w:rsidRDefault="007E648E" w:rsidP="00C10E56"/>
    <w:p w14:paraId="7308351F" w14:textId="133DA2A9" w:rsidR="007E648E" w:rsidRDefault="007E648E" w:rsidP="00C10E56">
      <w:pPr>
        <w:pStyle w:val="Heading2"/>
      </w:pPr>
      <w:r>
        <w:t>Classroom Expectations</w:t>
      </w:r>
    </w:p>
    <w:p w14:paraId="1CEACE90" w14:textId="77777777" w:rsidR="007E648E" w:rsidRDefault="007E648E" w:rsidP="00C10E56"/>
    <w:p w14:paraId="77033E27" w14:textId="5BD87207" w:rsidR="007E648E" w:rsidRDefault="007E648E" w:rsidP="00C10E56">
      <w:pPr>
        <w:pStyle w:val="Heading2"/>
      </w:pPr>
      <w:r>
        <w:t>Assignments</w:t>
      </w:r>
      <w:r w:rsidR="009A62B3">
        <w:t xml:space="preserve"> </w:t>
      </w:r>
    </w:p>
    <w:p w14:paraId="39918006" w14:textId="10102559" w:rsidR="00CA168F" w:rsidRDefault="00CA168F" w:rsidP="00CA168F">
      <w:r>
        <w:t>The</w:t>
      </w:r>
      <w:r>
        <w:rPr>
          <w:spacing w:val="7"/>
        </w:rPr>
        <w:t xml:space="preserve"> </w:t>
      </w:r>
      <w:r>
        <w:rPr>
          <w:spacing w:val="-3"/>
        </w:rPr>
        <w:t>f</w:t>
      </w:r>
      <w:r>
        <w:rPr>
          <w:spacing w:val="1"/>
        </w:rPr>
        <w:t>o</w:t>
      </w:r>
      <w:r>
        <w:t>l</w:t>
      </w:r>
      <w:r>
        <w:rPr>
          <w:spacing w:val="-1"/>
        </w:rPr>
        <w:t>l</w:t>
      </w:r>
      <w:r>
        <w:rPr>
          <w:spacing w:val="-2"/>
        </w:rPr>
        <w:t>o</w:t>
      </w:r>
      <w:r>
        <w:t>wing</w:t>
      </w:r>
      <w:r>
        <w:rPr>
          <w:spacing w:val="6"/>
        </w:rPr>
        <w:t xml:space="preserve"> </w:t>
      </w:r>
      <w:r>
        <w:t>rep</w:t>
      </w:r>
      <w:r>
        <w:rPr>
          <w:spacing w:val="-3"/>
        </w:rPr>
        <w:t>r</w:t>
      </w:r>
      <w:r>
        <w:t>e</w:t>
      </w:r>
      <w:r>
        <w:rPr>
          <w:spacing w:val="-2"/>
        </w:rPr>
        <w:t>s</w:t>
      </w:r>
      <w:r>
        <w:t>ents</w:t>
      </w:r>
      <w:r>
        <w:rPr>
          <w:spacing w:val="7"/>
        </w:rPr>
        <w:t xml:space="preserve"> </w:t>
      </w:r>
      <w:r>
        <w:rPr>
          <w:spacing w:val="-4"/>
        </w:rPr>
        <w:t>h</w:t>
      </w:r>
      <w:r>
        <w:rPr>
          <w:spacing w:val="1"/>
        </w:rPr>
        <w:t>o</w:t>
      </w:r>
      <w:r>
        <w:t>w</w:t>
      </w:r>
      <w:r>
        <w:rPr>
          <w:spacing w:val="5"/>
        </w:rPr>
        <w:t xml:space="preserve"> </w:t>
      </w:r>
      <w:r>
        <w:rPr>
          <w:spacing w:val="-2"/>
        </w:rPr>
        <w:t>y</w:t>
      </w:r>
      <w:r>
        <w:rPr>
          <w:spacing w:val="1"/>
        </w:rPr>
        <w:t>o</w:t>
      </w:r>
      <w:r>
        <w:t>u</w:t>
      </w:r>
      <w:r>
        <w:rPr>
          <w:spacing w:val="4"/>
        </w:rPr>
        <w:t xml:space="preserve"> </w:t>
      </w:r>
      <w:r>
        <w:t>will</w:t>
      </w:r>
      <w:r>
        <w:rPr>
          <w:spacing w:val="7"/>
        </w:rPr>
        <w:t xml:space="preserve"> </w:t>
      </w:r>
      <w:r>
        <w:rPr>
          <w:spacing w:val="-1"/>
        </w:rPr>
        <w:t>d</w:t>
      </w:r>
      <w:r>
        <w:rPr>
          <w:spacing w:val="-2"/>
        </w:rPr>
        <w:t>em</w:t>
      </w:r>
      <w:r>
        <w:rPr>
          <w:spacing w:val="1"/>
        </w:rPr>
        <w:t>o</w:t>
      </w:r>
      <w:r>
        <w:rPr>
          <w:spacing w:val="-1"/>
        </w:rPr>
        <w:t>n</w:t>
      </w:r>
      <w:r>
        <w:t>s</w:t>
      </w:r>
      <w:r>
        <w:rPr>
          <w:spacing w:val="-2"/>
        </w:rPr>
        <w:t>t</w:t>
      </w:r>
      <w:r>
        <w:t>rate</w:t>
      </w:r>
      <w:r>
        <w:rPr>
          <w:spacing w:val="5"/>
        </w:rPr>
        <w:t xml:space="preserve"> </w:t>
      </w:r>
      <w:r>
        <w:t>y</w:t>
      </w:r>
      <w:r>
        <w:rPr>
          <w:spacing w:val="1"/>
        </w:rPr>
        <w:t>o</w:t>
      </w:r>
      <w:r>
        <w:rPr>
          <w:spacing w:val="-1"/>
        </w:rPr>
        <w:t>u</w:t>
      </w:r>
      <w:r>
        <w:t>r</w:t>
      </w:r>
      <w:r>
        <w:rPr>
          <w:spacing w:val="5"/>
        </w:rPr>
        <w:t xml:space="preserve"> </w:t>
      </w:r>
      <w:r>
        <w:t>lear</w:t>
      </w:r>
      <w:r>
        <w:rPr>
          <w:spacing w:val="-1"/>
        </w:rPr>
        <w:t>n</w:t>
      </w:r>
      <w:r>
        <w:t>i</w:t>
      </w:r>
      <w:r>
        <w:rPr>
          <w:spacing w:val="-2"/>
        </w:rPr>
        <w:t>n</w:t>
      </w:r>
      <w:r>
        <w:t>g</w:t>
      </w:r>
      <w:r>
        <w:rPr>
          <w:spacing w:val="6"/>
        </w:rPr>
        <w:t xml:space="preserve"> </w:t>
      </w:r>
      <w:r>
        <w:t>a</w:t>
      </w:r>
      <w:r>
        <w:rPr>
          <w:spacing w:val="-1"/>
        </w:rPr>
        <w:t>n</w:t>
      </w:r>
      <w:r>
        <w:t>d</w:t>
      </w:r>
      <w:r>
        <w:rPr>
          <w:spacing w:val="4"/>
        </w:rPr>
        <w:t xml:space="preserve"> </w:t>
      </w:r>
      <w:r>
        <w:rPr>
          <w:spacing w:val="-1"/>
        </w:rPr>
        <w:t>h</w:t>
      </w:r>
      <w:r>
        <w:rPr>
          <w:spacing w:val="-2"/>
        </w:rPr>
        <w:t>o</w:t>
      </w:r>
      <w:r>
        <w:t>w</w:t>
      </w:r>
      <w:r>
        <w:rPr>
          <w:spacing w:val="5"/>
        </w:rPr>
        <w:t xml:space="preserve"> </w:t>
      </w:r>
      <w:r>
        <w:t>we</w:t>
      </w:r>
      <w:r>
        <w:rPr>
          <w:spacing w:val="6"/>
        </w:rPr>
        <w:t xml:space="preserve"> </w:t>
      </w:r>
      <w:r>
        <w:t>will</w:t>
      </w:r>
      <w:r>
        <w:rPr>
          <w:spacing w:val="4"/>
        </w:rPr>
        <w:t xml:space="preserve"> </w:t>
      </w:r>
      <w:r>
        <w:t>as</w:t>
      </w:r>
      <w:r>
        <w:rPr>
          <w:spacing w:val="-3"/>
        </w:rPr>
        <w:t>s</w:t>
      </w:r>
      <w:r>
        <w:t>ess</w:t>
      </w:r>
      <w:r>
        <w:rPr>
          <w:spacing w:val="5"/>
        </w:rPr>
        <w:t xml:space="preserve"> </w:t>
      </w:r>
      <w:r>
        <w:t>the</w:t>
      </w:r>
      <w:r>
        <w:rPr>
          <w:spacing w:val="7"/>
        </w:rPr>
        <w:t xml:space="preserve"> </w:t>
      </w:r>
      <w:r>
        <w:rPr>
          <w:spacing w:val="-4"/>
        </w:rPr>
        <w:t>d</w:t>
      </w:r>
      <w:r>
        <w:t>egree</w:t>
      </w:r>
      <w:r>
        <w:rPr>
          <w:spacing w:val="3"/>
        </w:rPr>
        <w:t xml:space="preserve"> </w:t>
      </w:r>
      <w:r>
        <w:t>to</w:t>
      </w:r>
      <w:r>
        <w:rPr>
          <w:spacing w:val="6"/>
        </w:rPr>
        <w:t xml:space="preserve"> </w:t>
      </w:r>
      <w:r>
        <w:t>which</w:t>
      </w:r>
      <w:r>
        <w:rPr>
          <w:spacing w:val="4"/>
        </w:rPr>
        <w:t xml:space="preserve"> </w:t>
      </w:r>
      <w:r>
        <w:t>y</w:t>
      </w:r>
      <w:r>
        <w:rPr>
          <w:spacing w:val="1"/>
        </w:rPr>
        <w:t>o</w:t>
      </w:r>
      <w:r>
        <w:t xml:space="preserve">u </w:t>
      </w:r>
      <w:r>
        <w:rPr>
          <w:spacing w:val="-1"/>
        </w:rPr>
        <w:t>h</w:t>
      </w:r>
      <w:r>
        <w:t xml:space="preserve">ave </w:t>
      </w:r>
      <w:r>
        <w:rPr>
          <w:spacing w:val="-4"/>
        </w:rPr>
        <w:t>d</w:t>
      </w:r>
      <w:r>
        <w:rPr>
          <w:spacing w:val="1"/>
        </w:rPr>
        <w:t>o</w:t>
      </w:r>
      <w:r>
        <w:t xml:space="preserve">ne </w:t>
      </w:r>
      <w:r>
        <w:rPr>
          <w:spacing w:val="-3"/>
        </w:rPr>
        <w:t>s</w:t>
      </w:r>
      <w:r>
        <w:rPr>
          <w:spacing w:val="1"/>
        </w:rPr>
        <w:t>o</w:t>
      </w:r>
      <w:r>
        <w:t>.</w:t>
      </w:r>
    </w:p>
    <w:p w14:paraId="199B6092" w14:textId="77777777" w:rsidR="00C10E56" w:rsidRPr="00C10E56" w:rsidRDefault="00C10E56" w:rsidP="00C10E56"/>
    <w:p w14:paraId="56CDC364" w14:textId="6A98DBF7" w:rsidR="007E648E" w:rsidRDefault="007E648E" w:rsidP="00C10E56">
      <w:pPr>
        <w:pStyle w:val="ListParagraph"/>
        <w:numPr>
          <w:ilvl w:val="0"/>
          <w:numId w:val="30"/>
        </w:numPr>
      </w:pPr>
      <w:r>
        <w:t xml:space="preserve">Assignment 1 </w:t>
      </w:r>
      <w:r w:rsidR="009A62B3">
        <w:t>(Outcome alignment)</w:t>
      </w:r>
    </w:p>
    <w:p w14:paraId="28D43CF3" w14:textId="778B7AE9" w:rsidR="00CA168F" w:rsidRDefault="00CA168F" w:rsidP="00C10E56">
      <w:pPr>
        <w:pStyle w:val="Indented"/>
      </w:pPr>
      <w:r>
        <w:t>Points possible, % of grade</w:t>
      </w:r>
    </w:p>
    <w:p w14:paraId="251429CD" w14:textId="7A585456" w:rsidR="007E648E" w:rsidRDefault="007E648E" w:rsidP="00C10E56">
      <w:pPr>
        <w:pStyle w:val="Indented"/>
      </w:pPr>
      <w:r>
        <w:t xml:space="preserve">Description </w:t>
      </w:r>
    </w:p>
    <w:p w14:paraId="744528CE" w14:textId="77777777" w:rsidR="00C10E56" w:rsidRDefault="00C10E56" w:rsidP="00C10E56">
      <w:pPr>
        <w:pStyle w:val="Indented"/>
      </w:pPr>
    </w:p>
    <w:p w14:paraId="24E50076" w14:textId="18B2CCEE" w:rsidR="009A62B3" w:rsidRDefault="009A62B3" w:rsidP="00C10E56">
      <w:pPr>
        <w:pStyle w:val="ListParagraph"/>
        <w:numPr>
          <w:ilvl w:val="0"/>
          <w:numId w:val="30"/>
        </w:numPr>
      </w:pPr>
      <w:r>
        <w:t>Assignment 2 (Outcome alignment)</w:t>
      </w:r>
    </w:p>
    <w:p w14:paraId="242353F3" w14:textId="776E660E" w:rsidR="00CA168F" w:rsidRDefault="00CA168F" w:rsidP="00CA168F">
      <w:pPr>
        <w:pStyle w:val="Indented"/>
      </w:pPr>
      <w:r>
        <w:t>Points possible, % of grade</w:t>
      </w:r>
    </w:p>
    <w:p w14:paraId="004F7DFF" w14:textId="7142A0E5" w:rsidR="009A62B3" w:rsidRDefault="009A62B3" w:rsidP="00C10E56">
      <w:pPr>
        <w:pStyle w:val="Indented"/>
      </w:pPr>
      <w:r>
        <w:t>Description (% of grade)</w:t>
      </w:r>
    </w:p>
    <w:p w14:paraId="2D65A262" w14:textId="77777777" w:rsidR="00C10E56" w:rsidRDefault="00C10E56" w:rsidP="00C10E56">
      <w:pPr>
        <w:pStyle w:val="Indented"/>
      </w:pPr>
    </w:p>
    <w:p w14:paraId="44704DA0" w14:textId="56A01A09" w:rsidR="00CA168F" w:rsidRDefault="00CA168F" w:rsidP="00CA168F">
      <w:pPr>
        <w:pStyle w:val="ListParagraph"/>
        <w:numPr>
          <w:ilvl w:val="0"/>
          <w:numId w:val="30"/>
        </w:numPr>
      </w:pPr>
      <w:r>
        <w:t>Assignment 3 (Outcome alignment)</w:t>
      </w:r>
    </w:p>
    <w:p w14:paraId="235ED402" w14:textId="77777777" w:rsidR="00CA168F" w:rsidRDefault="00CA168F" w:rsidP="00CA168F">
      <w:pPr>
        <w:pStyle w:val="Indented"/>
      </w:pPr>
      <w:r>
        <w:t>Points possible, % of grade</w:t>
      </w:r>
    </w:p>
    <w:p w14:paraId="07F82540" w14:textId="77777777" w:rsidR="00CA168F" w:rsidRDefault="00CA168F" w:rsidP="00CA168F">
      <w:pPr>
        <w:pStyle w:val="Indented"/>
      </w:pPr>
      <w:r>
        <w:t>Description (% of grade)</w:t>
      </w:r>
    </w:p>
    <w:p w14:paraId="55B9B787" w14:textId="77777777" w:rsidR="00CA168F" w:rsidRDefault="00CA168F" w:rsidP="00CA168F">
      <w:pPr>
        <w:pStyle w:val="Indented"/>
      </w:pPr>
    </w:p>
    <w:p w14:paraId="74D8D1E0" w14:textId="77777777" w:rsidR="00C10E56" w:rsidRPr="00C10E56" w:rsidRDefault="00C10E56" w:rsidP="00C10E56"/>
    <w:p w14:paraId="27D1B6AD" w14:textId="241F8BF2" w:rsidR="007E648E" w:rsidRDefault="00481C6E" w:rsidP="00C10E56">
      <w:pPr>
        <w:pStyle w:val="Heading2"/>
      </w:pPr>
      <w:r>
        <w:t>Course Outline</w:t>
      </w:r>
    </w:p>
    <w:p w14:paraId="26F5FB64" w14:textId="5713AAE0" w:rsidR="00481C6E" w:rsidRDefault="00481C6E" w:rsidP="00C10E56">
      <w:r>
        <w:t xml:space="preserve">All instructions, assignments, readings, rubrics and essential information will be on the </w:t>
      </w:r>
      <w:hyperlink r:id="rId8" w:history="1">
        <w:r w:rsidRPr="00640D6D">
          <w:rPr>
            <w:rStyle w:val="Hyperlink"/>
          </w:rPr>
          <w:t>Canvas website</w:t>
        </w:r>
      </w:hyperlink>
      <w:r>
        <w:t>. Check this site regularly and use it to ask questions about the course schedule.</w:t>
      </w:r>
    </w:p>
    <w:p w14:paraId="288F4AE3" w14:textId="77777777" w:rsidR="00CA168F" w:rsidRDefault="00CA168F" w:rsidP="00C10E56"/>
    <w:p w14:paraId="45BA0072" w14:textId="076DEB46" w:rsidR="00481C6E" w:rsidRDefault="00481C6E" w:rsidP="00C10E56">
      <w:r>
        <w:t>Changes to the schedule may be made at my discretion and if circumstances require. It is your responsibility to note these changes when announced (although I will do my best to ensure that you receive the changes with as much advanced notice as possible).</w:t>
      </w:r>
    </w:p>
    <w:p w14:paraId="1EE79EBE" w14:textId="625E5347" w:rsidR="0000043A" w:rsidRDefault="0000043A" w:rsidP="00C10E56"/>
    <w:p w14:paraId="3E324E43" w14:textId="0DFFAF9A" w:rsidR="0000043A" w:rsidRPr="00CA168F" w:rsidRDefault="0000043A" w:rsidP="0000043A">
      <w:pPr>
        <w:rPr>
          <w:i/>
          <w:iCs/>
          <w:color w:val="4F81BD" w:themeColor="accent1"/>
        </w:rPr>
      </w:pPr>
      <w:r>
        <w:rPr>
          <w:i/>
          <w:iCs/>
          <w:color w:val="4F81BD" w:themeColor="accent1"/>
        </w:rPr>
        <w:t>NOTE</w:t>
      </w:r>
      <w:r w:rsidRPr="00CA168F">
        <w:rPr>
          <w:i/>
          <w:iCs/>
          <w:color w:val="4F81BD" w:themeColor="accent1"/>
        </w:rPr>
        <w:t xml:space="preserve">: </w:t>
      </w:r>
      <w:r>
        <w:rPr>
          <w:i/>
          <w:iCs/>
          <w:color w:val="4F81BD" w:themeColor="accent1"/>
        </w:rPr>
        <w:t>Include everything students should do each week and instruct them to use this as a checklist, marking when each item is completed.</w:t>
      </w:r>
    </w:p>
    <w:p w14:paraId="57ADB62A" w14:textId="77777777" w:rsidR="0000043A" w:rsidRDefault="0000043A" w:rsidP="00C10E56"/>
    <w:p w14:paraId="469574C3" w14:textId="483388F0" w:rsidR="00CA168F" w:rsidRDefault="00CA168F" w:rsidP="00C10E56"/>
    <w:tbl>
      <w:tblPr>
        <w:tblStyle w:val="TableGrid"/>
        <w:tblW w:w="0" w:type="auto"/>
        <w:tblLook w:val="04A0" w:firstRow="1" w:lastRow="0" w:firstColumn="1" w:lastColumn="0" w:noHBand="0" w:noVBand="1"/>
        <w:tblCaption w:val="Course schedule"/>
        <w:tblDescription w:val="This table shows alls assignments and activites for each week of the course, along with the due dates."/>
      </w:tblPr>
      <w:tblGrid>
        <w:gridCol w:w="743"/>
        <w:gridCol w:w="6092"/>
        <w:gridCol w:w="1297"/>
        <w:gridCol w:w="1218"/>
      </w:tblGrid>
      <w:tr w:rsidR="009C77E4" w:rsidRPr="009C77E4" w14:paraId="00C504E6" w14:textId="77777777" w:rsidTr="0000043A">
        <w:tc>
          <w:tcPr>
            <w:tcW w:w="743" w:type="dxa"/>
            <w:shd w:val="clear" w:color="auto" w:fill="FDE9D9" w:themeFill="accent6" w:themeFillTint="33"/>
          </w:tcPr>
          <w:p w14:paraId="276E9A10" w14:textId="4D0DB8E4" w:rsidR="009C77E4" w:rsidRPr="009C77E4" w:rsidRDefault="009C77E4" w:rsidP="009C77E4">
            <w:pPr>
              <w:jc w:val="center"/>
              <w:rPr>
                <w:b/>
                <w:bCs/>
              </w:rPr>
            </w:pPr>
            <w:r w:rsidRPr="009C77E4">
              <w:rPr>
                <w:b/>
                <w:bCs/>
              </w:rPr>
              <w:t>Week</w:t>
            </w:r>
          </w:p>
        </w:tc>
        <w:tc>
          <w:tcPr>
            <w:tcW w:w="6092" w:type="dxa"/>
            <w:shd w:val="clear" w:color="auto" w:fill="FDE9D9" w:themeFill="accent6" w:themeFillTint="33"/>
          </w:tcPr>
          <w:p w14:paraId="5919176D" w14:textId="17DED104" w:rsidR="009C77E4" w:rsidRPr="009C77E4" w:rsidRDefault="009C77E4" w:rsidP="009C77E4">
            <w:pPr>
              <w:jc w:val="center"/>
              <w:rPr>
                <w:b/>
                <w:bCs/>
              </w:rPr>
            </w:pPr>
            <w:r w:rsidRPr="009C77E4">
              <w:rPr>
                <w:b/>
                <w:bCs/>
              </w:rPr>
              <w:t>Assignments/Activities</w:t>
            </w:r>
          </w:p>
        </w:tc>
        <w:tc>
          <w:tcPr>
            <w:tcW w:w="1297" w:type="dxa"/>
            <w:shd w:val="clear" w:color="auto" w:fill="FDE9D9" w:themeFill="accent6" w:themeFillTint="33"/>
          </w:tcPr>
          <w:p w14:paraId="32A4929B" w14:textId="77765CCC" w:rsidR="009C77E4" w:rsidRPr="009C77E4" w:rsidRDefault="009C77E4" w:rsidP="009C77E4">
            <w:pPr>
              <w:jc w:val="center"/>
              <w:rPr>
                <w:b/>
                <w:bCs/>
              </w:rPr>
            </w:pPr>
            <w:r w:rsidRPr="009C77E4">
              <w:rPr>
                <w:b/>
                <w:bCs/>
              </w:rPr>
              <w:t>Due Dates</w:t>
            </w:r>
          </w:p>
        </w:tc>
        <w:tc>
          <w:tcPr>
            <w:tcW w:w="1218" w:type="dxa"/>
            <w:shd w:val="clear" w:color="auto" w:fill="FDE9D9" w:themeFill="accent6" w:themeFillTint="33"/>
          </w:tcPr>
          <w:p w14:paraId="6E990E43" w14:textId="2689F195" w:rsidR="009C77E4" w:rsidRPr="009C77E4" w:rsidRDefault="009C77E4" w:rsidP="009C77E4">
            <w:pPr>
              <w:jc w:val="center"/>
              <w:rPr>
                <w:b/>
                <w:bCs/>
              </w:rPr>
            </w:pPr>
            <w:r w:rsidRPr="009C77E4">
              <w:rPr>
                <w:b/>
                <w:bCs/>
              </w:rPr>
              <w:t>Completed</w:t>
            </w:r>
          </w:p>
        </w:tc>
      </w:tr>
      <w:tr w:rsidR="009C77E4" w14:paraId="124EE622" w14:textId="77777777" w:rsidTr="0000043A">
        <w:tc>
          <w:tcPr>
            <w:tcW w:w="743" w:type="dxa"/>
          </w:tcPr>
          <w:p w14:paraId="2159960B" w14:textId="20AA95A7" w:rsidR="009C77E4" w:rsidRDefault="009C77E4" w:rsidP="009C77E4">
            <w:pPr>
              <w:jc w:val="center"/>
            </w:pPr>
            <w:r>
              <w:t>1</w:t>
            </w:r>
          </w:p>
        </w:tc>
        <w:tc>
          <w:tcPr>
            <w:tcW w:w="6092" w:type="dxa"/>
          </w:tcPr>
          <w:p w14:paraId="04DDD71A" w14:textId="05E0FF33" w:rsidR="009C77E4" w:rsidRPr="0000043A" w:rsidRDefault="0000043A" w:rsidP="00C10E56">
            <w:pPr>
              <w:rPr>
                <w:b/>
                <w:bCs/>
              </w:rPr>
            </w:pPr>
            <w:r w:rsidRPr="0000043A">
              <w:rPr>
                <w:b/>
                <w:bCs/>
              </w:rPr>
              <w:t>Unit 1: Topic</w:t>
            </w:r>
          </w:p>
        </w:tc>
        <w:tc>
          <w:tcPr>
            <w:tcW w:w="1297" w:type="dxa"/>
          </w:tcPr>
          <w:p w14:paraId="4D91BAC7" w14:textId="77777777" w:rsidR="009C77E4" w:rsidRDefault="009C77E4" w:rsidP="00C10E56"/>
        </w:tc>
        <w:tc>
          <w:tcPr>
            <w:tcW w:w="1218" w:type="dxa"/>
          </w:tcPr>
          <w:p w14:paraId="6AB73A92" w14:textId="4D8F8020" w:rsidR="009C77E4" w:rsidRDefault="009C77E4" w:rsidP="009C77E4">
            <w:pPr>
              <w:jc w:val="center"/>
            </w:pPr>
            <w:r>
              <w:sym w:font="Wingdings" w:char="F0A8"/>
            </w:r>
          </w:p>
        </w:tc>
      </w:tr>
      <w:tr w:rsidR="0000043A" w14:paraId="582B790C" w14:textId="77777777" w:rsidTr="0000043A">
        <w:tc>
          <w:tcPr>
            <w:tcW w:w="743" w:type="dxa"/>
          </w:tcPr>
          <w:p w14:paraId="53FD98D5" w14:textId="77777777" w:rsidR="0000043A" w:rsidRDefault="0000043A" w:rsidP="009C77E4">
            <w:pPr>
              <w:jc w:val="center"/>
            </w:pPr>
          </w:p>
        </w:tc>
        <w:tc>
          <w:tcPr>
            <w:tcW w:w="6092" w:type="dxa"/>
          </w:tcPr>
          <w:p w14:paraId="42DD016A" w14:textId="77777777" w:rsidR="0000043A" w:rsidRDefault="0000043A" w:rsidP="00C10E56"/>
        </w:tc>
        <w:tc>
          <w:tcPr>
            <w:tcW w:w="1297" w:type="dxa"/>
          </w:tcPr>
          <w:p w14:paraId="338C17C6" w14:textId="77777777" w:rsidR="0000043A" w:rsidRDefault="0000043A" w:rsidP="00C10E56"/>
        </w:tc>
        <w:tc>
          <w:tcPr>
            <w:tcW w:w="1218" w:type="dxa"/>
          </w:tcPr>
          <w:p w14:paraId="2078DFB9" w14:textId="1B687E16" w:rsidR="0000043A" w:rsidRDefault="0000043A" w:rsidP="009C77E4">
            <w:pPr>
              <w:jc w:val="center"/>
            </w:pPr>
            <w:r>
              <w:sym w:font="Wingdings" w:char="F0A8"/>
            </w:r>
          </w:p>
        </w:tc>
      </w:tr>
      <w:tr w:rsidR="0000043A" w14:paraId="168F0CEB" w14:textId="77777777" w:rsidTr="0000043A">
        <w:tc>
          <w:tcPr>
            <w:tcW w:w="743" w:type="dxa"/>
          </w:tcPr>
          <w:p w14:paraId="19B7C89B" w14:textId="77777777" w:rsidR="0000043A" w:rsidRDefault="0000043A" w:rsidP="009C77E4">
            <w:pPr>
              <w:jc w:val="center"/>
            </w:pPr>
          </w:p>
        </w:tc>
        <w:tc>
          <w:tcPr>
            <w:tcW w:w="6092" w:type="dxa"/>
          </w:tcPr>
          <w:p w14:paraId="3A97A046" w14:textId="77777777" w:rsidR="0000043A" w:rsidRDefault="0000043A" w:rsidP="00C10E56"/>
        </w:tc>
        <w:tc>
          <w:tcPr>
            <w:tcW w:w="1297" w:type="dxa"/>
          </w:tcPr>
          <w:p w14:paraId="65EC7F95" w14:textId="77777777" w:rsidR="0000043A" w:rsidRDefault="0000043A" w:rsidP="00C10E56"/>
        </w:tc>
        <w:tc>
          <w:tcPr>
            <w:tcW w:w="1218" w:type="dxa"/>
          </w:tcPr>
          <w:p w14:paraId="3CE77562" w14:textId="1C2F5462" w:rsidR="0000043A" w:rsidRDefault="0000043A" w:rsidP="009C77E4">
            <w:pPr>
              <w:jc w:val="center"/>
            </w:pPr>
            <w:r>
              <w:sym w:font="Wingdings" w:char="F0A8"/>
            </w:r>
          </w:p>
        </w:tc>
      </w:tr>
      <w:tr w:rsidR="0000043A" w14:paraId="3BDDC48F" w14:textId="77777777" w:rsidTr="0000043A">
        <w:tc>
          <w:tcPr>
            <w:tcW w:w="743" w:type="dxa"/>
          </w:tcPr>
          <w:p w14:paraId="77DF59D3" w14:textId="4B3BE628" w:rsidR="0000043A" w:rsidRDefault="0000043A" w:rsidP="0000043A">
            <w:pPr>
              <w:jc w:val="center"/>
            </w:pPr>
            <w:r>
              <w:t>2</w:t>
            </w:r>
          </w:p>
        </w:tc>
        <w:tc>
          <w:tcPr>
            <w:tcW w:w="6092" w:type="dxa"/>
          </w:tcPr>
          <w:p w14:paraId="4E85EBB0" w14:textId="77777777" w:rsidR="0000043A" w:rsidRDefault="0000043A" w:rsidP="0000043A"/>
        </w:tc>
        <w:tc>
          <w:tcPr>
            <w:tcW w:w="1297" w:type="dxa"/>
          </w:tcPr>
          <w:p w14:paraId="02AF987B" w14:textId="77777777" w:rsidR="0000043A" w:rsidRDefault="0000043A" w:rsidP="0000043A"/>
        </w:tc>
        <w:tc>
          <w:tcPr>
            <w:tcW w:w="1218" w:type="dxa"/>
          </w:tcPr>
          <w:p w14:paraId="25795C7C" w14:textId="33FC5EB3" w:rsidR="0000043A" w:rsidRDefault="0000043A" w:rsidP="0000043A">
            <w:pPr>
              <w:jc w:val="center"/>
            </w:pPr>
            <w:r w:rsidRPr="0078486D">
              <w:sym w:font="Wingdings" w:char="F0A8"/>
            </w:r>
          </w:p>
        </w:tc>
      </w:tr>
      <w:tr w:rsidR="0000043A" w14:paraId="5C4E3BDF" w14:textId="77777777" w:rsidTr="0000043A">
        <w:tc>
          <w:tcPr>
            <w:tcW w:w="743" w:type="dxa"/>
          </w:tcPr>
          <w:p w14:paraId="23A47D6E" w14:textId="77777777" w:rsidR="0000043A" w:rsidRDefault="0000043A" w:rsidP="0000043A">
            <w:pPr>
              <w:jc w:val="center"/>
            </w:pPr>
          </w:p>
        </w:tc>
        <w:tc>
          <w:tcPr>
            <w:tcW w:w="6092" w:type="dxa"/>
          </w:tcPr>
          <w:p w14:paraId="786CAC70" w14:textId="77777777" w:rsidR="0000043A" w:rsidRDefault="0000043A" w:rsidP="0000043A"/>
        </w:tc>
        <w:tc>
          <w:tcPr>
            <w:tcW w:w="1297" w:type="dxa"/>
          </w:tcPr>
          <w:p w14:paraId="7C204FD3" w14:textId="77777777" w:rsidR="0000043A" w:rsidRDefault="0000043A" w:rsidP="0000043A"/>
        </w:tc>
        <w:tc>
          <w:tcPr>
            <w:tcW w:w="1218" w:type="dxa"/>
          </w:tcPr>
          <w:p w14:paraId="7EA35DB1" w14:textId="73C9BC3C" w:rsidR="0000043A" w:rsidRDefault="0000043A" w:rsidP="0000043A">
            <w:pPr>
              <w:jc w:val="center"/>
            </w:pPr>
            <w:r w:rsidRPr="0078486D">
              <w:sym w:font="Wingdings" w:char="F0A8"/>
            </w:r>
          </w:p>
        </w:tc>
      </w:tr>
      <w:tr w:rsidR="0000043A" w14:paraId="301CC169" w14:textId="77777777" w:rsidTr="0000043A">
        <w:tc>
          <w:tcPr>
            <w:tcW w:w="743" w:type="dxa"/>
          </w:tcPr>
          <w:p w14:paraId="6A703B87" w14:textId="77777777" w:rsidR="0000043A" w:rsidRDefault="0000043A" w:rsidP="0000043A">
            <w:pPr>
              <w:jc w:val="center"/>
            </w:pPr>
          </w:p>
        </w:tc>
        <w:tc>
          <w:tcPr>
            <w:tcW w:w="6092" w:type="dxa"/>
          </w:tcPr>
          <w:p w14:paraId="6EA8A260" w14:textId="77777777" w:rsidR="0000043A" w:rsidRDefault="0000043A" w:rsidP="0000043A"/>
        </w:tc>
        <w:tc>
          <w:tcPr>
            <w:tcW w:w="1297" w:type="dxa"/>
          </w:tcPr>
          <w:p w14:paraId="566A3223" w14:textId="77777777" w:rsidR="0000043A" w:rsidRDefault="0000043A" w:rsidP="0000043A"/>
        </w:tc>
        <w:tc>
          <w:tcPr>
            <w:tcW w:w="1218" w:type="dxa"/>
          </w:tcPr>
          <w:p w14:paraId="43124CE5" w14:textId="1D474761" w:rsidR="0000043A" w:rsidRDefault="0000043A" w:rsidP="0000043A">
            <w:pPr>
              <w:jc w:val="center"/>
            </w:pPr>
            <w:r w:rsidRPr="0078486D">
              <w:sym w:font="Wingdings" w:char="F0A8"/>
            </w:r>
          </w:p>
        </w:tc>
      </w:tr>
      <w:tr w:rsidR="0000043A" w14:paraId="4BA0B152" w14:textId="77777777" w:rsidTr="0000043A">
        <w:tc>
          <w:tcPr>
            <w:tcW w:w="743" w:type="dxa"/>
          </w:tcPr>
          <w:p w14:paraId="45CA85AE" w14:textId="53F9791A" w:rsidR="0000043A" w:rsidRDefault="0000043A" w:rsidP="0000043A">
            <w:pPr>
              <w:jc w:val="center"/>
            </w:pPr>
            <w:r>
              <w:t>3</w:t>
            </w:r>
          </w:p>
        </w:tc>
        <w:tc>
          <w:tcPr>
            <w:tcW w:w="6092" w:type="dxa"/>
          </w:tcPr>
          <w:p w14:paraId="057734FD" w14:textId="77777777" w:rsidR="0000043A" w:rsidRDefault="0000043A" w:rsidP="0000043A"/>
        </w:tc>
        <w:tc>
          <w:tcPr>
            <w:tcW w:w="1297" w:type="dxa"/>
          </w:tcPr>
          <w:p w14:paraId="49387A0B" w14:textId="77777777" w:rsidR="0000043A" w:rsidRDefault="0000043A" w:rsidP="0000043A"/>
        </w:tc>
        <w:tc>
          <w:tcPr>
            <w:tcW w:w="1218" w:type="dxa"/>
          </w:tcPr>
          <w:p w14:paraId="16AED150" w14:textId="528A1833" w:rsidR="0000043A" w:rsidRDefault="0000043A" w:rsidP="0000043A">
            <w:pPr>
              <w:jc w:val="center"/>
            </w:pPr>
            <w:r w:rsidRPr="0078486D">
              <w:sym w:font="Wingdings" w:char="F0A8"/>
            </w:r>
          </w:p>
        </w:tc>
      </w:tr>
      <w:tr w:rsidR="0000043A" w14:paraId="07D0C238" w14:textId="77777777" w:rsidTr="0000043A">
        <w:tc>
          <w:tcPr>
            <w:tcW w:w="743" w:type="dxa"/>
          </w:tcPr>
          <w:p w14:paraId="55F2FACD" w14:textId="77777777" w:rsidR="0000043A" w:rsidRDefault="0000043A" w:rsidP="0000043A">
            <w:pPr>
              <w:jc w:val="center"/>
            </w:pPr>
          </w:p>
        </w:tc>
        <w:tc>
          <w:tcPr>
            <w:tcW w:w="6092" w:type="dxa"/>
          </w:tcPr>
          <w:p w14:paraId="658C7086" w14:textId="77777777" w:rsidR="0000043A" w:rsidRDefault="0000043A" w:rsidP="0000043A"/>
        </w:tc>
        <w:tc>
          <w:tcPr>
            <w:tcW w:w="1297" w:type="dxa"/>
          </w:tcPr>
          <w:p w14:paraId="57C5ADA7" w14:textId="77777777" w:rsidR="0000043A" w:rsidRDefault="0000043A" w:rsidP="0000043A"/>
        </w:tc>
        <w:tc>
          <w:tcPr>
            <w:tcW w:w="1218" w:type="dxa"/>
          </w:tcPr>
          <w:p w14:paraId="55A3CBDD" w14:textId="16CF2CB4" w:rsidR="0000043A" w:rsidRDefault="0000043A" w:rsidP="0000043A">
            <w:pPr>
              <w:jc w:val="center"/>
            </w:pPr>
            <w:r w:rsidRPr="0078486D">
              <w:sym w:font="Wingdings" w:char="F0A8"/>
            </w:r>
          </w:p>
        </w:tc>
      </w:tr>
      <w:tr w:rsidR="0000043A" w14:paraId="15BFFCCC" w14:textId="77777777" w:rsidTr="0000043A">
        <w:tc>
          <w:tcPr>
            <w:tcW w:w="743" w:type="dxa"/>
          </w:tcPr>
          <w:p w14:paraId="0CE4A977" w14:textId="77777777" w:rsidR="0000043A" w:rsidRDefault="0000043A" w:rsidP="0000043A">
            <w:pPr>
              <w:jc w:val="center"/>
            </w:pPr>
          </w:p>
        </w:tc>
        <w:tc>
          <w:tcPr>
            <w:tcW w:w="6092" w:type="dxa"/>
          </w:tcPr>
          <w:p w14:paraId="3B45F606" w14:textId="77777777" w:rsidR="0000043A" w:rsidRDefault="0000043A" w:rsidP="0000043A"/>
        </w:tc>
        <w:tc>
          <w:tcPr>
            <w:tcW w:w="1297" w:type="dxa"/>
          </w:tcPr>
          <w:p w14:paraId="05FC2793" w14:textId="77777777" w:rsidR="0000043A" w:rsidRDefault="0000043A" w:rsidP="0000043A"/>
        </w:tc>
        <w:tc>
          <w:tcPr>
            <w:tcW w:w="1218" w:type="dxa"/>
          </w:tcPr>
          <w:p w14:paraId="3586F70A" w14:textId="24F2B681" w:rsidR="0000043A" w:rsidRDefault="0000043A" w:rsidP="0000043A">
            <w:pPr>
              <w:jc w:val="center"/>
            </w:pPr>
            <w:r w:rsidRPr="0078486D">
              <w:sym w:font="Wingdings" w:char="F0A8"/>
            </w:r>
          </w:p>
        </w:tc>
      </w:tr>
      <w:tr w:rsidR="0000043A" w14:paraId="0A468EF6" w14:textId="77777777" w:rsidTr="0000043A">
        <w:tc>
          <w:tcPr>
            <w:tcW w:w="743" w:type="dxa"/>
          </w:tcPr>
          <w:p w14:paraId="6EBF66A9" w14:textId="24A7BBDB" w:rsidR="0000043A" w:rsidRDefault="0000043A" w:rsidP="0000043A">
            <w:pPr>
              <w:jc w:val="center"/>
            </w:pPr>
            <w:r>
              <w:t>4</w:t>
            </w:r>
          </w:p>
        </w:tc>
        <w:tc>
          <w:tcPr>
            <w:tcW w:w="6092" w:type="dxa"/>
          </w:tcPr>
          <w:p w14:paraId="3FD2535C" w14:textId="77777777" w:rsidR="0000043A" w:rsidRDefault="0000043A" w:rsidP="0000043A"/>
        </w:tc>
        <w:tc>
          <w:tcPr>
            <w:tcW w:w="1297" w:type="dxa"/>
          </w:tcPr>
          <w:p w14:paraId="02D4D4E8" w14:textId="77777777" w:rsidR="0000043A" w:rsidRDefault="0000043A" w:rsidP="0000043A"/>
        </w:tc>
        <w:tc>
          <w:tcPr>
            <w:tcW w:w="1218" w:type="dxa"/>
          </w:tcPr>
          <w:p w14:paraId="39F86BA6" w14:textId="0E5046C9" w:rsidR="0000043A" w:rsidRDefault="0000043A" w:rsidP="0000043A">
            <w:pPr>
              <w:jc w:val="center"/>
            </w:pPr>
            <w:r w:rsidRPr="0078486D">
              <w:sym w:font="Wingdings" w:char="F0A8"/>
            </w:r>
          </w:p>
        </w:tc>
      </w:tr>
      <w:tr w:rsidR="0000043A" w14:paraId="31E68323" w14:textId="77777777" w:rsidTr="0000043A">
        <w:tc>
          <w:tcPr>
            <w:tcW w:w="743" w:type="dxa"/>
          </w:tcPr>
          <w:p w14:paraId="4FE71AB4" w14:textId="51DE7921" w:rsidR="0000043A" w:rsidRDefault="0000043A" w:rsidP="0000043A">
            <w:pPr>
              <w:jc w:val="center"/>
            </w:pPr>
            <w:r>
              <w:t>5</w:t>
            </w:r>
          </w:p>
        </w:tc>
        <w:tc>
          <w:tcPr>
            <w:tcW w:w="6092" w:type="dxa"/>
          </w:tcPr>
          <w:p w14:paraId="6FF85317" w14:textId="77777777" w:rsidR="0000043A" w:rsidRDefault="0000043A" w:rsidP="0000043A"/>
        </w:tc>
        <w:tc>
          <w:tcPr>
            <w:tcW w:w="1297" w:type="dxa"/>
          </w:tcPr>
          <w:p w14:paraId="2498822F" w14:textId="77777777" w:rsidR="0000043A" w:rsidRDefault="0000043A" w:rsidP="0000043A"/>
        </w:tc>
        <w:tc>
          <w:tcPr>
            <w:tcW w:w="1218" w:type="dxa"/>
          </w:tcPr>
          <w:p w14:paraId="09C6FD0D" w14:textId="38B85148" w:rsidR="0000043A" w:rsidRDefault="0000043A" w:rsidP="0000043A">
            <w:pPr>
              <w:jc w:val="center"/>
            </w:pPr>
            <w:r w:rsidRPr="0078486D">
              <w:sym w:font="Wingdings" w:char="F0A8"/>
            </w:r>
          </w:p>
        </w:tc>
      </w:tr>
      <w:tr w:rsidR="0000043A" w14:paraId="7F8963C9" w14:textId="77777777" w:rsidTr="0000043A">
        <w:tc>
          <w:tcPr>
            <w:tcW w:w="743" w:type="dxa"/>
          </w:tcPr>
          <w:p w14:paraId="07DBA65D" w14:textId="43BD0BB9" w:rsidR="0000043A" w:rsidRDefault="0000043A" w:rsidP="0000043A">
            <w:pPr>
              <w:jc w:val="center"/>
            </w:pPr>
            <w:r>
              <w:t>6</w:t>
            </w:r>
          </w:p>
        </w:tc>
        <w:tc>
          <w:tcPr>
            <w:tcW w:w="6092" w:type="dxa"/>
          </w:tcPr>
          <w:p w14:paraId="1089E32D" w14:textId="77777777" w:rsidR="0000043A" w:rsidRDefault="0000043A" w:rsidP="0000043A"/>
        </w:tc>
        <w:tc>
          <w:tcPr>
            <w:tcW w:w="1297" w:type="dxa"/>
          </w:tcPr>
          <w:p w14:paraId="14DD0154" w14:textId="77777777" w:rsidR="0000043A" w:rsidRDefault="0000043A" w:rsidP="0000043A"/>
        </w:tc>
        <w:tc>
          <w:tcPr>
            <w:tcW w:w="1218" w:type="dxa"/>
          </w:tcPr>
          <w:p w14:paraId="7D88AE08" w14:textId="1212FCD8" w:rsidR="0000043A" w:rsidRDefault="0000043A" w:rsidP="0000043A">
            <w:pPr>
              <w:jc w:val="center"/>
            </w:pPr>
            <w:r w:rsidRPr="0078486D">
              <w:sym w:font="Wingdings" w:char="F0A8"/>
            </w:r>
          </w:p>
        </w:tc>
      </w:tr>
      <w:tr w:rsidR="0000043A" w14:paraId="78ED3E83" w14:textId="77777777" w:rsidTr="0000043A">
        <w:tc>
          <w:tcPr>
            <w:tcW w:w="743" w:type="dxa"/>
          </w:tcPr>
          <w:p w14:paraId="54BA95C5" w14:textId="46779ACE" w:rsidR="0000043A" w:rsidRDefault="0000043A" w:rsidP="0000043A">
            <w:pPr>
              <w:jc w:val="center"/>
            </w:pPr>
            <w:r>
              <w:t>7</w:t>
            </w:r>
          </w:p>
        </w:tc>
        <w:tc>
          <w:tcPr>
            <w:tcW w:w="6092" w:type="dxa"/>
          </w:tcPr>
          <w:p w14:paraId="15109863" w14:textId="77777777" w:rsidR="0000043A" w:rsidRDefault="0000043A" w:rsidP="0000043A"/>
        </w:tc>
        <w:tc>
          <w:tcPr>
            <w:tcW w:w="1297" w:type="dxa"/>
          </w:tcPr>
          <w:p w14:paraId="38B2BE12" w14:textId="77777777" w:rsidR="0000043A" w:rsidRDefault="0000043A" w:rsidP="0000043A"/>
        </w:tc>
        <w:tc>
          <w:tcPr>
            <w:tcW w:w="1218" w:type="dxa"/>
          </w:tcPr>
          <w:p w14:paraId="3C32838B" w14:textId="7D7A9B18" w:rsidR="0000043A" w:rsidRDefault="0000043A" w:rsidP="0000043A">
            <w:pPr>
              <w:jc w:val="center"/>
            </w:pPr>
            <w:r w:rsidRPr="0078486D">
              <w:sym w:font="Wingdings" w:char="F0A8"/>
            </w:r>
          </w:p>
        </w:tc>
      </w:tr>
      <w:tr w:rsidR="0000043A" w14:paraId="48443D54" w14:textId="77777777" w:rsidTr="0000043A">
        <w:tc>
          <w:tcPr>
            <w:tcW w:w="743" w:type="dxa"/>
          </w:tcPr>
          <w:p w14:paraId="4D56D557" w14:textId="757A9CE3" w:rsidR="0000043A" w:rsidRDefault="0000043A" w:rsidP="0000043A">
            <w:pPr>
              <w:jc w:val="center"/>
            </w:pPr>
            <w:r>
              <w:t>8</w:t>
            </w:r>
          </w:p>
        </w:tc>
        <w:tc>
          <w:tcPr>
            <w:tcW w:w="6092" w:type="dxa"/>
          </w:tcPr>
          <w:p w14:paraId="174336F6" w14:textId="77777777" w:rsidR="0000043A" w:rsidRDefault="0000043A" w:rsidP="0000043A"/>
        </w:tc>
        <w:tc>
          <w:tcPr>
            <w:tcW w:w="1297" w:type="dxa"/>
          </w:tcPr>
          <w:p w14:paraId="08A0325E" w14:textId="77777777" w:rsidR="0000043A" w:rsidRDefault="0000043A" w:rsidP="0000043A"/>
        </w:tc>
        <w:tc>
          <w:tcPr>
            <w:tcW w:w="1218" w:type="dxa"/>
          </w:tcPr>
          <w:p w14:paraId="04B90011" w14:textId="639CE380" w:rsidR="0000043A" w:rsidRDefault="0000043A" w:rsidP="0000043A">
            <w:pPr>
              <w:jc w:val="center"/>
            </w:pPr>
            <w:r w:rsidRPr="0078486D">
              <w:sym w:font="Wingdings" w:char="F0A8"/>
            </w:r>
          </w:p>
        </w:tc>
      </w:tr>
      <w:tr w:rsidR="0000043A" w14:paraId="5179DD66" w14:textId="77777777" w:rsidTr="0000043A">
        <w:tc>
          <w:tcPr>
            <w:tcW w:w="743" w:type="dxa"/>
          </w:tcPr>
          <w:p w14:paraId="25F64072" w14:textId="7BE19850" w:rsidR="0000043A" w:rsidRDefault="0000043A" w:rsidP="0000043A">
            <w:pPr>
              <w:jc w:val="center"/>
            </w:pPr>
            <w:r>
              <w:t>9</w:t>
            </w:r>
          </w:p>
        </w:tc>
        <w:tc>
          <w:tcPr>
            <w:tcW w:w="6092" w:type="dxa"/>
          </w:tcPr>
          <w:p w14:paraId="73130AE9" w14:textId="77777777" w:rsidR="0000043A" w:rsidRDefault="0000043A" w:rsidP="0000043A"/>
        </w:tc>
        <w:tc>
          <w:tcPr>
            <w:tcW w:w="1297" w:type="dxa"/>
          </w:tcPr>
          <w:p w14:paraId="3C968102" w14:textId="77777777" w:rsidR="0000043A" w:rsidRDefault="0000043A" w:rsidP="0000043A"/>
        </w:tc>
        <w:tc>
          <w:tcPr>
            <w:tcW w:w="1218" w:type="dxa"/>
          </w:tcPr>
          <w:p w14:paraId="74E00702" w14:textId="14D0820A" w:rsidR="0000043A" w:rsidRDefault="0000043A" w:rsidP="0000043A">
            <w:pPr>
              <w:jc w:val="center"/>
            </w:pPr>
            <w:r w:rsidRPr="0078486D">
              <w:sym w:font="Wingdings" w:char="F0A8"/>
            </w:r>
          </w:p>
        </w:tc>
      </w:tr>
      <w:tr w:rsidR="0000043A" w14:paraId="08A5653E" w14:textId="77777777" w:rsidTr="0000043A">
        <w:tc>
          <w:tcPr>
            <w:tcW w:w="743" w:type="dxa"/>
          </w:tcPr>
          <w:p w14:paraId="1CAB9862" w14:textId="60ACD37C" w:rsidR="0000043A" w:rsidRDefault="0000043A" w:rsidP="0000043A">
            <w:pPr>
              <w:jc w:val="center"/>
            </w:pPr>
            <w:r>
              <w:t>10</w:t>
            </w:r>
          </w:p>
        </w:tc>
        <w:tc>
          <w:tcPr>
            <w:tcW w:w="6092" w:type="dxa"/>
          </w:tcPr>
          <w:p w14:paraId="7E01B3A6" w14:textId="77777777" w:rsidR="0000043A" w:rsidRDefault="0000043A" w:rsidP="0000043A"/>
        </w:tc>
        <w:tc>
          <w:tcPr>
            <w:tcW w:w="1297" w:type="dxa"/>
          </w:tcPr>
          <w:p w14:paraId="2255F585" w14:textId="77777777" w:rsidR="0000043A" w:rsidRDefault="0000043A" w:rsidP="0000043A"/>
        </w:tc>
        <w:tc>
          <w:tcPr>
            <w:tcW w:w="1218" w:type="dxa"/>
          </w:tcPr>
          <w:p w14:paraId="56B8BFDD" w14:textId="1E1979A0" w:rsidR="0000043A" w:rsidRDefault="0000043A" w:rsidP="0000043A">
            <w:pPr>
              <w:jc w:val="center"/>
            </w:pPr>
            <w:r w:rsidRPr="0078486D">
              <w:sym w:font="Wingdings" w:char="F0A8"/>
            </w:r>
          </w:p>
        </w:tc>
      </w:tr>
      <w:tr w:rsidR="0000043A" w14:paraId="28A5EA64" w14:textId="77777777" w:rsidTr="0000043A">
        <w:tc>
          <w:tcPr>
            <w:tcW w:w="743" w:type="dxa"/>
          </w:tcPr>
          <w:p w14:paraId="0B0CF9E0" w14:textId="0F37F6AE" w:rsidR="0000043A" w:rsidRDefault="0000043A" w:rsidP="0000043A">
            <w:pPr>
              <w:jc w:val="center"/>
            </w:pPr>
            <w:r>
              <w:t>11</w:t>
            </w:r>
          </w:p>
        </w:tc>
        <w:tc>
          <w:tcPr>
            <w:tcW w:w="6092" w:type="dxa"/>
          </w:tcPr>
          <w:p w14:paraId="0BDAAD1E" w14:textId="77777777" w:rsidR="0000043A" w:rsidRDefault="0000043A" w:rsidP="0000043A"/>
        </w:tc>
        <w:tc>
          <w:tcPr>
            <w:tcW w:w="1297" w:type="dxa"/>
          </w:tcPr>
          <w:p w14:paraId="5F3007DA" w14:textId="77777777" w:rsidR="0000043A" w:rsidRDefault="0000043A" w:rsidP="0000043A"/>
        </w:tc>
        <w:tc>
          <w:tcPr>
            <w:tcW w:w="1218" w:type="dxa"/>
          </w:tcPr>
          <w:p w14:paraId="50AA19A0" w14:textId="525BA73F" w:rsidR="0000043A" w:rsidRDefault="0000043A" w:rsidP="0000043A">
            <w:pPr>
              <w:jc w:val="center"/>
            </w:pPr>
            <w:r w:rsidRPr="0078486D">
              <w:sym w:font="Wingdings" w:char="F0A8"/>
            </w:r>
          </w:p>
        </w:tc>
      </w:tr>
      <w:tr w:rsidR="0000043A" w14:paraId="090C9BAE" w14:textId="77777777" w:rsidTr="0000043A">
        <w:tc>
          <w:tcPr>
            <w:tcW w:w="743" w:type="dxa"/>
          </w:tcPr>
          <w:p w14:paraId="46AA2C19" w14:textId="0754A3EF" w:rsidR="0000043A" w:rsidRDefault="0000043A" w:rsidP="0000043A">
            <w:pPr>
              <w:jc w:val="center"/>
            </w:pPr>
            <w:r>
              <w:t>12</w:t>
            </w:r>
          </w:p>
        </w:tc>
        <w:tc>
          <w:tcPr>
            <w:tcW w:w="6092" w:type="dxa"/>
          </w:tcPr>
          <w:p w14:paraId="096A8BDC" w14:textId="77777777" w:rsidR="0000043A" w:rsidRDefault="0000043A" w:rsidP="0000043A"/>
        </w:tc>
        <w:tc>
          <w:tcPr>
            <w:tcW w:w="1297" w:type="dxa"/>
          </w:tcPr>
          <w:p w14:paraId="5784230E" w14:textId="77777777" w:rsidR="0000043A" w:rsidRDefault="0000043A" w:rsidP="0000043A"/>
        </w:tc>
        <w:tc>
          <w:tcPr>
            <w:tcW w:w="1218" w:type="dxa"/>
          </w:tcPr>
          <w:p w14:paraId="0341A968" w14:textId="212BF79A" w:rsidR="0000043A" w:rsidRDefault="0000043A" w:rsidP="0000043A">
            <w:pPr>
              <w:jc w:val="center"/>
            </w:pPr>
            <w:r w:rsidRPr="0078486D">
              <w:sym w:font="Wingdings" w:char="F0A8"/>
            </w:r>
          </w:p>
        </w:tc>
      </w:tr>
      <w:tr w:rsidR="0000043A" w14:paraId="1397B1C7" w14:textId="77777777" w:rsidTr="0000043A">
        <w:tc>
          <w:tcPr>
            <w:tcW w:w="743" w:type="dxa"/>
          </w:tcPr>
          <w:p w14:paraId="18AB36D0" w14:textId="368F3358" w:rsidR="0000043A" w:rsidRDefault="0000043A" w:rsidP="0000043A">
            <w:pPr>
              <w:jc w:val="center"/>
            </w:pPr>
            <w:r>
              <w:t>13</w:t>
            </w:r>
          </w:p>
        </w:tc>
        <w:tc>
          <w:tcPr>
            <w:tcW w:w="6092" w:type="dxa"/>
          </w:tcPr>
          <w:p w14:paraId="7B628ABF" w14:textId="77777777" w:rsidR="0000043A" w:rsidRDefault="0000043A" w:rsidP="0000043A"/>
        </w:tc>
        <w:tc>
          <w:tcPr>
            <w:tcW w:w="1297" w:type="dxa"/>
          </w:tcPr>
          <w:p w14:paraId="0E71C2A4" w14:textId="77777777" w:rsidR="0000043A" w:rsidRDefault="0000043A" w:rsidP="0000043A"/>
        </w:tc>
        <w:tc>
          <w:tcPr>
            <w:tcW w:w="1218" w:type="dxa"/>
          </w:tcPr>
          <w:p w14:paraId="3D44CDCB" w14:textId="2EC68F03" w:rsidR="0000043A" w:rsidRDefault="0000043A" w:rsidP="0000043A">
            <w:pPr>
              <w:jc w:val="center"/>
            </w:pPr>
            <w:r w:rsidRPr="0078486D">
              <w:sym w:font="Wingdings" w:char="F0A8"/>
            </w:r>
          </w:p>
        </w:tc>
      </w:tr>
      <w:tr w:rsidR="0000043A" w14:paraId="129DBC94" w14:textId="77777777" w:rsidTr="0000043A">
        <w:tc>
          <w:tcPr>
            <w:tcW w:w="743" w:type="dxa"/>
          </w:tcPr>
          <w:p w14:paraId="76BD77BA" w14:textId="7A538F1D" w:rsidR="0000043A" w:rsidRDefault="0000043A" w:rsidP="0000043A">
            <w:pPr>
              <w:jc w:val="center"/>
            </w:pPr>
            <w:r>
              <w:t>14</w:t>
            </w:r>
          </w:p>
        </w:tc>
        <w:tc>
          <w:tcPr>
            <w:tcW w:w="6092" w:type="dxa"/>
          </w:tcPr>
          <w:p w14:paraId="5DA71B39" w14:textId="77777777" w:rsidR="0000043A" w:rsidRDefault="0000043A" w:rsidP="0000043A"/>
        </w:tc>
        <w:tc>
          <w:tcPr>
            <w:tcW w:w="1297" w:type="dxa"/>
          </w:tcPr>
          <w:p w14:paraId="6ECC2EE6" w14:textId="77777777" w:rsidR="0000043A" w:rsidRDefault="0000043A" w:rsidP="0000043A"/>
        </w:tc>
        <w:tc>
          <w:tcPr>
            <w:tcW w:w="1218" w:type="dxa"/>
          </w:tcPr>
          <w:p w14:paraId="2A301B8D" w14:textId="1269252F" w:rsidR="0000043A" w:rsidRDefault="0000043A" w:rsidP="0000043A">
            <w:pPr>
              <w:jc w:val="center"/>
            </w:pPr>
            <w:r w:rsidRPr="0078486D">
              <w:sym w:font="Wingdings" w:char="F0A8"/>
            </w:r>
          </w:p>
        </w:tc>
      </w:tr>
      <w:tr w:rsidR="0000043A" w14:paraId="6718E4FC" w14:textId="77777777" w:rsidTr="0000043A">
        <w:tc>
          <w:tcPr>
            <w:tcW w:w="743" w:type="dxa"/>
          </w:tcPr>
          <w:p w14:paraId="51806465" w14:textId="70FBD9FE" w:rsidR="0000043A" w:rsidRDefault="0000043A" w:rsidP="0000043A">
            <w:pPr>
              <w:jc w:val="center"/>
            </w:pPr>
            <w:r>
              <w:t>15</w:t>
            </w:r>
          </w:p>
        </w:tc>
        <w:tc>
          <w:tcPr>
            <w:tcW w:w="6092" w:type="dxa"/>
          </w:tcPr>
          <w:p w14:paraId="45985ED7" w14:textId="77777777" w:rsidR="0000043A" w:rsidRDefault="0000043A" w:rsidP="0000043A"/>
        </w:tc>
        <w:tc>
          <w:tcPr>
            <w:tcW w:w="1297" w:type="dxa"/>
          </w:tcPr>
          <w:p w14:paraId="017B4A62" w14:textId="77777777" w:rsidR="0000043A" w:rsidRDefault="0000043A" w:rsidP="0000043A"/>
        </w:tc>
        <w:tc>
          <w:tcPr>
            <w:tcW w:w="1218" w:type="dxa"/>
          </w:tcPr>
          <w:p w14:paraId="71E130C5" w14:textId="66C42D4D" w:rsidR="0000043A" w:rsidRDefault="0000043A" w:rsidP="0000043A">
            <w:pPr>
              <w:jc w:val="center"/>
            </w:pPr>
            <w:r w:rsidRPr="0078486D">
              <w:sym w:font="Wingdings" w:char="F0A8"/>
            </w:r>
          </w:p>
        </w:tc>
      </w:tr>
    </w:tbl>
    <w:p w14:paraId="25F9991C" w14:textId="77777777" w:rsidR="00481C6E" w:rsidRDefault="00481C6E" w:rsidP="00C10E56"/>
    <w:p w14:paraId="42EDD9A2" w14:textId="77777777" w:rsidR="00481C6E" w:rsidRDefault="00481C6E" w:rsidP="00C10E56">
      <w:pPr>
        <w:sectPr w:rsidR="00481C6E" w:rsidSect="00807008">
          <w:type w:val="continuous"/>
          <w:pgSz w:w="12240" w:h="15840"/>
          <w:pgMar w:top="1440" w:right="1440" w:bottom="1440" w:left="1440" w:header="0" w:footer="771" w:gutter="0"/>
          <w:cols w:space="720"/>
          <w:docGrid w:linePitch="299"/>
        </w:sectPr>
      </w:pPr>
    </w:p>
    <w:p w14:paraId="5A572287" w14:textId="3D2C5F7A" w:rsidR="005C510C" w:rsidRDefault="008B0437" w:rsidP="00CA168F">
      <w:pPr>
        <w:pStyle w:val="Heading1"/>
        <w:shd w:val="clear" w:color="auto" w:fill="FDE9D9" w:themeFill="accent6" w:themeFillTint="33"/>
      </w:pPr>
      <w:r>
        <w:t>Policies</w:t>
      </w:r>
    </w:p>
    <w:p w14:paraId="6A5795B9" w14:textId="6BF7BCD6" w:rsidR="00A7331B" w:rsidRDefault="00A7331B" w:rsidP="00C10E56">
      <w:pPr>
        <w:pStyle w:val="Heading2"/>
      </w:pPr>
      <w:r>
        <w:t>Class Policies</w:t>
      </w:r>
    </w:p>
    <w:p w14:paraId="036C6B29" w14:textId="77777777" w:rsidR="008B0437" w:rsidRPr="00956CA5" w:rsidRDefault="008B0437" w:rsidP="00C10E56">
      <w:pPr>
        <w:pStyle w:val="Heading3"/>
      </w:pPr>
      <w:r w:rsidRPr="00956CA5">
        <w:t>Statement on Learning Success</w:t>
      </w:r>
    </w:p>
    <w:p w14:paraId="59E2CA1D" w14:textId="57677535" w:rsidR="008B0437" w:rsidRDefault="008B0437" w:rsidP="00C10E56">
      <w:r>
        <w:t>Your success in this class is important to me. We will all need accommodations because we all learn differently. If there are aspects of this course that prevent you from learning or exclude you, please let me know as soon as possible. Together we’ll develop strategies to meet both your needs and the requirements of the course. I also encourage you to reach out to the student resources available through UT. Many are listed on this syllabus, but I am happy to connect you with a person or center if you would like.</w:t>
      </w:r>
    </w:p>
    <w:p w14:paraId="37086160" w14:textId="578C61A9" w:rsidR="0000043A" w:rsidRDefault="0000043A" w:rsidP="00C10E56"/>
    <w:p w14:paraId="653A71A7" w14:textId="77777777" w:rsidR="0000043A" w:rsidRDefault="0000043A" w:rsidP="0000043A">
      <w:pPr>
        <w:pStyle w:val="Heading3"/>
      </w:pPr>
      <w:r w:rsidRPr="00F5144D">
        <w:t>Statement on Flexibility</w:t>
      </w:r>
    </w:p>
    <w:p w14:paraId="0E270317" w14:textId="77777777" w:rsidR="0000043A" w:rsidRPr="00F5144D" w:rsidRDefault="0000043A" w:rsidP="0000043A">
      <w:pPr>
        <w:rPr>
          <w:rFonts w:ascii="Calibri" w:eastAsia="Calibri" w:hAnsi="Calibri" w:cstheme="majorHAnsi"/>
        </w:rPr>
      </w:pPr>
      <w:r w:rsidRPr="0000043A">
        <w:t>In</w:t>
      </w:r>
      <w:r w:rsidRPr="00F5144D">
        <w:rPr>
          <w:rFonts w:ascii="Calibri" w:eastAsia="Calibri" w:hAnsi="Calibri" w:cstheme="majorHAnsi"/>
        </w:rPr>
        <w:t xml:space="preserve"> acknowledgement of COVID 19 and its impact on the University of Texas at Austin community, this course will reaffirm one of the core values here at UT Austin: responsibility. Our responsibility to ourselves and each other is to put our humanity in the forefront of our academic pursuits. With that being said, this semester I commit to being adaptable in this time of great need, which is reflected in the</w:t>
      </w:r>
      <w:r w:rsidRPr="00F5144D">
        <w:rPr>
          <w:rFonts w:ascii="Calibri" w:eastAsia="Calibri" w:hAnsi="Calibri" w:cstheme="majorHAnsi"/>
          <w:color w:val="000000" w:themeColor="text1"/>
        </w:rPr>
        <w:t xml:space="preserve"> course policies below around attendance, grading, and assignments/exams. </w:t>
      </w:r>
    </w:p>
    <w:p w14:paraId="09AE40A8" w14:textId="77777777" w:rsidR="0000043A" w:rsidRPr="00F5144D" w:rsidRDefault="0000043A" w:rsidP="0000043A">
      <w:pPr>
        <w:ind w:left="90"/>
        <w:rPr>
          <w:rFonts w:ascii="Calibri" w:eastAsia="Calibri" w:hAnsi="Calibri" w:cstheme="majorHAnsi"/>
        </w:rPr>
      </w:pPr>
    </w:p>
    <w:p w14:paraId="7CF32274" w14:textId="77777777" w:rsidR="0000043A" w:rsidRPr="00F5144D" w:rsidRDefault="0000043A" w:rsidP="0000043A">
      <w:pPr>
        <w:ind w:left="90"/>
        <w:rPr>
          <w:rFonts w:ascii="Calibri" w:eastAsia="Calibri" w:hAnsi="Calibri" w:cstheme="majorHAnsi"/>
        </w:rPr>
      </w:pPr>
      <w:r w:rsidRPr="00F5144D">
        <w:rPr>
          <w:rFonts w:ascii="Calibri" w:eastAsia="Calibri" w:hAnsi="Calibri" w:cstheme="majorHAnsi"/>
        </w:rPr>
        <w:t xml:space="preserve">If you experience any hardships such as illness, accident, family crisis please know that these policies may be amended and therefore you should communicate with me as soon as you feel comfortable doing so. If for any reason you do not feel comfortable discussing with me, please visit </w:t>
      </w:r>
      <w:hyperlink r:id="rId9">
        <w:r w:rsidRPr="00F5144D">
          <w:rPr>
            <w:rFonts w:ascii="Calibri" w:eastAsia="Calibri" w:hAnsi="Calibri" w:cstheme="majorHAnsi"/>
            <w:color w:val="1155CC"/>
            <w:u w:val="single"/>
          </w:rPr>
          <w:t>Student Emergency Services.</w:t>
        </w:r>
      </w:hyperlink>
    </w:p>
    <w:p w14:paraId="167DA98A" w14:textId="77777777" w:rsidR="0000043A" w:rsidRPr="00F5144D" w:rsidRDefault="0000043A" w:rsidP="0000043A">
      <w:pPr>
        <w:ind w:left="90"/>
        <w:rPr>
          <w:rFonts w:ascii="Calibri" w:eastAsia="Calibri" w:hAnsi="Calibri" w:cstheme="majorHAnsi"/>
        </w:rPr>
      </w:pPr>
    </w:p>
    <w:p w14:paraId="3F8B7CAB" w14:textId="743A6613" w:rsidR="0000043A" w:rsidRPr="0000043A" w:rsidRDefault="0000043A" w:rsidP="0000043A">
      <w:pPr>
        <w:ind w:left="90"/>
        <w:rPr>
          <w:rFonts w:ascii="Calibri" w:eastAsia="Calibri" w:hAnsi="Calibri" w:cstheme="majorHAnsi"/>
        </w:rPr>
      </w:pPr>
      <w:r w:rsidRPr="00F5144D">
        <w:rPr>
          <w:rFonts w:ascii="Calibri" w:eastAsia="Calibri" w:hAnsi="Calibri" w:cstheme="majorHAnsi"/>
        </w:rPr>
        <w:t>For additional campus resources, please visit</w:t>
      </w:r>
      <w:r>
        <w:rPr>
          <w:rFonts w:ascii="Calibri" w:eastAsia="Calibri" w:hAnsi="Calibri" w:cstheme="majorHAnsi"/>
        </w:rPr>
        <w:t xml:space="preserve"> </w:t>
      </w:r>
      <w:hyperlink r:id="rId10" w:history="1">
        <w:r w:rsidRPr="0000043A">
          <w:rPr>
            <w:rStyle w:val="Hyperlink"/>
            <w:rFonts w:ascii="Calibri" w:eastAsia="Calibri" w:hAnsi="Calibri" w:cstheme="majorHAnsi"/>
          </w:rPr>
          <w:t>Protect Texas Together</w:t>
        </w:r>
      </w:hyperlink>
      <w:r>
        <w:rPr>
          <w:rFonts w:ascii="Calibri" w:eastAsia="Calibri" w:hAnsi="Calibri" w:cstheme="majorHAnsi"/>
        </w:rPr>
        <w:t xml:space="preserve">. </w:t>
      </w:r>
      <w:r w:rsidRPr="00F5144D">
        <w:rPr>
          <w:rFonts w:ascii="Calibri" w:eastAsia="Calibri" w:hAnsi="Calibri" w:cstheme="majorHAnsi"/>
        </w:rPr>
        <w:t xml:space="preserve"> </w:t>
      </w:r>
    </w:p>
    <w:p w14:paraId="1884D430" w14:textId="1B90AD4B" w:rsidR="00A7331B" w:rsidRDefault="00A7331B" w:rsidP="00C10E56">
      <w:pPr>
        <w:pStyle w:val="Heading3"/>
      </w:pPr>
      <w:r>
        <w:t>Grading Policy</w:t>
      </w:r>
    </w:p>
    <w:p w14:paraId="1854C441" w14:textId="71BB86F1" w:rsidR="00A7331B" w:rsidRDefault="00A7331B" w:rsidP="00C10E56">
      <w:r>
        <w:t>As I hope you can see, flexibility is built into the assignments to support your success in this course. If you miss a smaller assignment or don’t do as well on your earlier journal entries, your grade will not be impacted significantly. Consequently, the final grades are firm, and no additional curve is available.</w:t>
      </w:r>
    </w:p>
    <w:p w14:paraId="4234C276" w14:textId="77777777" w:rsidR="00807008" w:rsidRPr="00A7331B" w:rsidRDefault="00807008" w:rsidP="00C10E56"/>
    <w:tbl>
      <w:tblPr>
        <w:tblW w:w="0" w:type="auto"/>
        <w:tblInd w:w="819" w:type="dxa"/>
        <w:tblLayout w:type="fixed"/>
        <w:tblCellMar>
          <w:left w:w="0" w:type="dxa"/>
          <w:right w:w="0" w:type="dxa"/>
        </w:tblCellMar>
        <w:tblLook w:val="01E0" w:firstRow="1" w:lastRow="1" w:firstColumn="1" w:lastColumn="1" w:noHBand="0" w:noVBand="0"/>
        <w:tblCaption w:val="Grading Scheme"/>
        <w:tblDescription w:val="The data in this table indicates the number of points needed to achieve each letter grade."/>
      </w:tblPr>
      <w:tblGrid>
        <w:gridCol w:w="1390"/>
        <w:gridCol w:w="1390"/>
        <w:gridCol w:w="1519"/>
      </w:tblGrid>
      <w:tr w:rsidR="00A7331B" w14:paraId="0079A7CB" w14:textId="77777777" w:rsidTr="00807008">
        <w:trPr>
          <w:cantSplit/>
          <w:trHeight w:hRule="exact" w:val="377"/>
        </w:trPr>
        <w:tc>
          <w:tcPr>
            <w:tcW w:w="1390" w:type="dxa"/>
            <w:tcBorders>
              <w:top w:val="single" w:sz="8" w:space="0" w:color="000000"/>
              <w:left w:val="single" w:sz="8" w:space="0" w:color="000000"/>
              <w:bottom w:val="single" w:sz="8" w:space="0" w:color="000000"/>
              <w:right w:val="single" w:sz="8" w:space="0" w:color="000000"/>
            </w:tcBorders>
          </w:tcPr>
          <w:p w14:paraId="340D4FC8" w14:textId="77777777" w:rsidR="00A7331B" w:rsidRDefault="00A7331B" w:rsidP="00C10E56">
            <w:pPr>
              <w:pStyle w:val="TableParagraph"/>
            </w:pPr>
            <w:r>
              <w:rPr>
                <w:spacing w:val="-1"/>
              </w:rPr>
              <w:t>G</w:t>
            </w:r>
            <w:r>
              <w:t>ra</w:t>
            </w:r>
            <w:r>
              <w:rPr>
                <w:spacing w:val="-2"/>
              </w:rPr>
              <w:t>d</w:t>
            </w:r>
            <w:r>
              <w:t>e</w:t>
            </w:r>
          </w:p>
        </w:tc>
        <w:tc>
          <w:tcPr>
            <w:tcW w:w="1390" w:type="dxa"/>
            <w:tcBorders>
              <w:top w:val="single" w:sz="8" w:space="0" w:color="000000"/>
              <w:left w:val="single" w:sz="8" w:space="0" w:color="000000"/>
              <w:bottom w:val="single" w:sz="8" w:space="0" w:color="000000"/>
              <w:right w:val="single" w:sz="8" w:space="0" w:color="000000"/>
            </w:tcBorders>
          </w:tcPr>
          <w:p w14:paraId="7DBA7036" w14:textId="77777777" w:rsidR="00A7331B" w:rsidRDefault="00A7331B" w:rsidP="00C10E56">
            <w:pPr>
              <w:pStyle w:val="TableParagraph"/>
            </w:pPr>
            <w:r>
              <w:t>C</w:t>
            </w:r>
            <w:r>
              <w:rPr>
                <w:spacing w:val="-1"/>
              </w:rPr>
              <w:t>u</w:t>
            </w:r>
            <w:r>
              <w:t>t</w:t>
            </w:r>
            <w:r>
              <w:rPr>
                <w:spacing w:val="1"/>
              </w:rPr>
              <w:t>o</w:t>
            </w:r>
            <w:r>
              <w:t>ff</w:t>
            </w:r>
          </w:p>
        </w:tc>
        <w:tc>
          <w:tcPr>
            <w:tcW w:w="1519" w:type="dxa"/>
            <w:tcBorders>
              <w:top w:val="single" w:sz="8" w:space="0" w:color="000000"/>
              <w:left w:val="single" w:sz="8" w:space="0" w:color="000000"/>
              <w:bottom w:val="single" w:sz="8" w:space="0" w:color="000000"/>
              <w:right w:val="single" w:sz="8" w:space="0" w:color="000000"/>
            </w:tcBorders>
          </w:tcPr>
          <w:p w14:paraId="746FCF89" w14:textId="77777777" w:rsidR="00A7331B" w:rsidRDefault="00A7331B" w:rsidP="00C10E56">
            <w:pPr>
              <w:pStyle w:val="TableParagraph"/>
            </w:pPr>
            <w:r>
              <w:t>P</w:t>
            </w:r>
            <w:r>
              <w:rPr>
                <w:spacing w:val="1"/>
              </w:rPr>
              <w:t>o</w:t>
            </w:r>
            <w:r>
              <w:t>i</w:t>
            </w:r>
            <w:r>
              <w:rPr>
                <w:spacing w:val="-2"/>
              </w:rPr>
              <w:t>nt</w:t>
            </w:r>
            <w:r>
              <w:t>s nee</w:t>
            </w:r>
            <w:r>
              <w:rPr>
                <w:spacing w:val="-4"/>
              </w:rPr>
              <w:t>d</w:t>
            </w:r>
            <w:r>
              <w:t>ed</w:t>
            </w:r>
          </w:p>
        </w:tc>
      </w:tr>
      <w:tr w:rsidR="00A7331B" w14:paraId="15BCE0F0" w14:textId="77777777" w:rsidTr="00807008">
        <w:trPr>
          <w:cantSplit/>
          <w:trHeight w:hRule="exact" w:val="295"/>
        </w:trPr>
        <w:tc>
          <w:tcPr>
            <w:tcW w:w="1390" w:type="dxa"/>
            <w:tcBorders>
              <w:top w:val="single" w:sz="8" w:space="0" w:color="000000"/>
              <w:left w:val="single" w:sz="8" w:space="0" w:color="000000"/>
              <w:bottom w:val="nil"/>
              <w:right w:val="single" w:sz="8" w:space="0" w:color="000000"/>
            </w:tcBorders>
          </w:tcPr>
          <w:p w14:paraId="5626D54F" w14:textId="77777777" w:rsidR="00A7331B" w:rsidRDefault="00A7331B" w:rsidP="00C10E56">
            <w:pPr>
              <w:pStyle w:val="TableParagraph"/>
            </w:pPr>
            <w:r>
              <w:t>A</w:t>
            </w:r>
          </w:p>
        </w:tc>
        <w:tc>
          <w:tcPr>
            <w:tcW w:w="1390" w:type="dxa"/>
            <w:tcBorders>
              <w:top w:val="single" w:sz="8" w:space="0" w:color="000000"/>
              <w:left w:val="single" w:sz="8" w:space="0" w:color="000000"/>
              <w:bottom w:val="nil"/>
              <w:right w:val="single" w:sz="8" w:space="0" w:color="000000"/>
            </w:tcBorders>
          </w:tcPr>
          <w:p w14:paraId="2AD22B3E" w14:textId="77777777" w:rsidR="00A7331B" w:rsidRDefault="00A7331B" w:rsidP="00C10E56">
            <w:pPr>
              <w:pStyle w:val="TableParagraph"/>
            </w:pPr>
            <w:r>
              <w:t>9</w:t>
            </w:r>
            <w:r>
              <w:rPr>
                <w:spacing w:val="-2"/>
              </w:rPr>
              <w:t>4</w:t>
            </w:r>
            <w:r>
              <w:t>%</w:t>
            </w:r>
          </w:p>
        </w:tc>
        <w:tc>
          <w:tcPr>
            <w:tcW w:w="1519" w:type="dxa"/>
            <w:tcBorders>
              <w:top w:val="single" w:sz="8" w:space="0" w:color="000000"/>
              <w:left w:val="single" w:sz="8" w:space="0" w:color="000000"/>
              <w:bottom w:val="nil"/>
              <w:right w:val="single" w:sz="8" w:space="0" w:color="000000"/>
            </w:tcBorders>
          </w:tcPr>
          <w:p w14:paraId="5BD1ABE9" w14:textId="77777777" w:rsidR="00A7331B" w:rsidRDefault="00A7331B" w:rsidP="00C10E56">
            <w:pPr>
              <w:pStyle w:val="TableParagraph"/>
            </w:pPr>
            <w:r>
              <w:t>9</w:t>
            </w:r>
            <w:r>
              <w:rPr>
                <w:spacing w:val="-2"/>
              </w:rPr>
              <w:t>4</w:t>
            </w:r>
            <w:r>
              <w:t>0</w:t>
            </w:r>
          </w:p>
        </w:tc>
      </w:tr>
      <w:tr w:rsidR="00A7331B" w14:paraId="4B345063" w14:textId="77777777" w:rsidTr="00807008">
        <w:trPr>
          <w:cantSplit/>
          <w:trHeight w:hRule="exact" w:val="262"/>
        </w:trPr>
        <w:tc>
          <w:tcPr>
            <w:tcW w:w="1390" w:type="dxa"/>
            <w:tcBorders>
              <w:top w:val="nil"/>
              <w:left w:val="single" w:sz="8" w:space="0" w:color="000000"/>
              <w:bottom w:val="single" w:sz="8" w:space="0" w:color="000000"/>
              <w:right w:val="single" w:sz="8" w:space="0" w:color="000000"/>
            </w:tcBorders>
          </w:tcPr>
          <w:p w14:paraId="0A0E221F" w14:textId="77777777" w:rsidR="00A7331B" w:rsidRDefault="00A7331B" w:rsidP="00C10E56">
            <w:pPr>
              <w:pStyle w:val="TableParagraph"/>
            </w:pPr>
            <w:r>
              <w:rPr>
                <w:spacing w:val="-1"/>
              </w:rPr>
              <w:t>A</w:t>
            </w:r>
            <w:r>
              <w:t>-</w:t>
            </w:r>
          </w:p>
        </w:tc>
        <w:tc>
          <w:tcPr>
            <w:tcW w:w="1390" w:type="dxa"/>
            <w:tcBorders>
              <w:top w:val="nil"/>
              <w:left w:val="single" w:sz="8" w:space="0" w:color="000000"/>
              <w:bottom w:val="single" w:sz="8" w:space="0" w:color="000000"/>
              <w:right w:val="single" w:sz="8" w:space="0" w:color="000000"/>
            </w:tcBorders>
          </w:tcPr>
          <w:p w14:paraId="5B3FA4F3" w14:textId="77777777" w:rsidR="00A7331B" w:rsidRDefault="00A7331B" w:rsidP="00C10E56">
            <w:pPr>
              <w:pStyle w:val="TableParagraph"/>
            </w:pPr>
            <w:r>
              <w:t>9</w:t>
            </w:r>
            <w:r>
              <w:rPr>
                <w:spacing w:val="-2"/>
              </w:rPr>
              <w:t>0</w:t>
            </w:r>
            <w:r>
              <w:t>%</w:t>
            </w:r>
          </w:p>
        </w:tc>
        <w:tc>
          <w:tcPr>
            <w:tcW w:w="1519" w:type="dxa"/>
            <w:tcBorders>
              <w:top w:val="nil"/>
              <w:left w:val="single" w:sz="8" w:space="0" w:color="000000"/>
              <w:bottom w:val="single" w:sz="8" w:space="0" w:color="000000"/>
              <w:right w:val="single" w:sz="8" w:space="0" w:color="000000"/>
            </w:tcBorders>
          </w:tcPr>
          <w:p w14:paraId="33A7E621" w14:textId="77777777" w:rsidR="00A7331B" w:rsidRDefault="00A7331B" w:rsidP="00C10E56">
            <w:pPr>
              <w:pStyle w:val="TableParagraph"/>
            </w:pPr>
            <w:r>
              <w:t>9</w:t>
            </w:r>
            <w:r>
              <w:rPr>
                <w:spacing w:val="-2"/>
              </w:rPr>
              <w:t>0</w:t>
            </w:r>
            <w:r>
              <w:t>0</w:t>
            </w:r>
          </w:p>
        </w:tc>
      </w:tr>
      <w:tr w:rsidR="00A7331B" w14:paraId="578BF048" w14:textId="77777777" w:rsidTr="00807008">
        <w:trPr>
          <w:cantSplit/>
          <w:trHeight w:hRule="exact" w:val="296"/>
        </w:trPr>
        <w:tc>
          <w:tcPr>
            <w:tcW w:w="1390" w:type="dxa"/>
            <w:tcBorders>
              <w:top w:val="single" w:sz="8" w:space="0" w:color="000000"/>
              <w:left w:val="single" w:sz="8" w:space="0" w:color="000000"/>
              <w:bottom w:val="nil"/>
              <w:right w:val="single" w:sz="8" w:space="0" w:color="000000"/>
            </w:tcBorders>
          </w:tcPr>
          <w:p w14:paraId="30FCBBFC" w14:textId="77777777" w:rsidR="00A7331B" w:rsidRDefault="00A7331B" w:rsidP="00C10E56">
            <w:pPr>
              <w:pStyle w:val="TableParagraph"/>
            </w:pPr>
            <w:r>
              <w:t>B+</w:t>
            </w:r>
          </w:p>
        </w:tc>
        <w:tc>
          <w:tcPr>
            <w:tcW w:w="1390" w:type="dxa"/>
            <w:tcBorders>
              <w:top w:val="single" w:sz="8" w:space="0" w:color="000000"/>
              <w:left w:val="single" w:sz="8" w:space="0" w:color="000000"/>
              <w:bottom w:val="nil"/>
              <w:right w:val="single" w:sz="8" w:space="0" w:color="000000"/>
            </w:tcBorders>
          </w:tcPr>
          <w:p w14:paraId="6AC47A1A" w14:textId="77777777" w:rsidR="00A7331B" w:rsidRDefault="00A7331B" w:rsidP="00C10E56">
            <w:pPr>
              <w:pStyle w:val="TableParagraph"/>
            </w:pPr>
            <w:r>
              <w:t>8</w:t>
            </w:r>
            <w:r>
              <w:rPr>
                <w:spacing w:val="-2"/>
              </w:rPr>
              <w:t>7</w:t>
            </w:r>
            <w:r>
              <w:t>%</w:t>
            </w:r>
          </w:p>
        </w:tc>
        <w:tc>
          <w:tcPr>
            <w:tcW w:w="1519" w:type="dxa"/>
            <w:tcBorders>
              <w:top w:val="single" w:sz="8" w:space="0" w:color="000000"/>
              <w:left w:val="single" w:sz="8" w:space="0" w:color="000000"/>
              <w:bottom w:val="nil"/>
              <w:right w:val="single" w:sz="8" w:space="0" w:color="000000"/>
            </w:tcBorders>
          </w:tcPr>
          <w:p w14:paraId="0E8D2332" w14:textId="77777777" w:rsidR="00A7331B" w:rsidRDefault="00A7331B" w:rsidP="00C10E56">
            <w:pPr>
              <w:pStyle w:val="TableParagraph"/>
            </w:pPr>
            <w:r>
              <w:t>8</w:t>
            </w:r>
            <w:r>
              <w:rPr>
                <w:spacing w:val="-2"/>
              </w:rPr>
              <w:t>7</w:t>
            </w:r>
            <w:r>
              <w:t>0</w:t>
            </w:r>
          </w:p>
        </w:tc>
      </w:tr>
      <w:tr w:rsidR="00A7331B" w14:paraId="4EBD083A" w14:textId="77777777" w:rsidTr="00807008">
        <w:trPr>
          <w:cantSplit/>
          <w:trHeight w:hRule="exact" w:val="268"/>
        </w:trPr>
        <w:tc>
          <w:tcPr>
            <w:tcW w:w="1390" w:type="dxa"/>
            <w:tcBorders>
              <w:top w:val="nil"/>
              <w:left w:val="single" w:sz="8" w:space="0" w:color="000000"/>
              <w:bottom w:val="nil"/>
              <w:right w:val="single" w:sz="8" w:space="0" w:color="000000"/>
            </w:tcBorders>
          </w:tcPr>
          <w:p w14:paraId="2E8DE00F" w14:textId="77777777" w:rsidR="00A7331B" w:rsidRDefault="00A7331B" w:rsidP="00C10E56">
            <w:pPr>
              <w:pStyle w:val="TableParagraph"/>
            </w:pPr>
            <w:r>
              <w:t>B</w:t>
            </w:r>
          </w:p>
        </w:tc>
        <w:tc>
          <w:tcPr>
            <w:tcW w:w="1390" w:type="dxa"/>
            <w:tcBorders>
              <w:top w:val="nil"/>
              <w:left w:val="single" w:sz="8" w:space="0" w:color="000000"/>
              <w:bottom w:val="nil"/>
              <w:right w:val="single" w:sz="8" w:space="0" w:color="000000"/>
            </w:tcBorders>
          </w:tcPr>
          <w:p w14:paraId="13D97A7D" w14:textId="77777777" w:rsidR="00A7331B" w:rsidRDefault="00A7331B" w:rsidP="00C10E56">
            <w:pPr>
              <w:pStyle w:val="TableParagraph"/>
            </w:pPr>
            <w:r>
              <w:t>8</w:t>
            </w:r>
            <w:r>
              <w:rPr>
                <w:spacing w:val="-2"/>
              </w:rPr>
              <w:t>4</w:t>
            </w:r>
            <w:r>
              <w:t>%</w:t>
            </w:r>
          </w:p>
        </w:tc>
        <w:tc>
          <w:tcPr>
            <w:tcW w:w="1519" w:type="dxa"/>
            <w:tcBorders>
              <w:top w:val="nil"/>
              <w:left w:val="single" w:sz="8" w:space="0" w:color="000000"/>
              <w:bottom w:val="nil"/>
              <w:right w:val="single" w:sz="8" w:space="0" w:color="000000"/>
            </w:tcBorders>
          </w:tcPr>
          <w:p w14:paraId="193CDB7D" w14:textId="77777777" w:rsidR="00A7331B" w:rsidRDefault="00A7331B" w:rsidP="00C10E56">
            <w:pPr>
              <w:pStyle w:val="TableParagraph"/>
            </w:pPr>
            <w:r>
              <w:t>8</w:t>
            </w:r>
            <w:r>
              <w:rPr>
                <w:spacing w:val="-2"/>
              </w:rPr>
              <w:t>4</w:t>
            </w:r>
            <w:r>
              <w:t>0</w:t>
            </w:r>
          </w:p>
        </w:tc>
      </w:tr>
      <w:tr w:rsidR="00A7331B" w14:paraId="7B5A0317" w14:textId="77777777" w:rsidTr="00807008">
        <w:trPr>
          <w:cantSplit/>
          <w:trHeight w:hRule="exact" w:val="262"/>
        </w:trPr>
        <w:tc>
          <w:tcPr>
            <w:tcW w:w="1390" w:type="dxa"/>
            <w:tcBorders>
              <w:top w:val="nil"/>
              <w:left w:val="single" w:sz="8" w:space="0" w:color="000000"/>
              <w:bottom w:val="single" w:sz="8" w:space="0" w:color="000000"/>
              <w:right w:val="single" w:sz="8" w:space="0" w:color="000000"/>
            </w:tcBorders>
          </w:tcPr>
          <w:p w14:paraId="44F16D4A" w14:textId="77777777" w:rsidR="00A7331B" w:rsidRDefault="00A7331B" w:rsidP="00C10E56">
            <w:pPr>
              <w:pStyle w:val="TableParagraph"/>
            </w:pPr>
            <w:r>
              <w:rPr>
                <w:spacing w:val="-1"/>
              </w:rPr>
              <w:t>B</w:t>
            </w:r>
            <w:r>
              <w:t>-</w:t>
            </w:r>
          </w:p>
        </w:tc>
        <w:tc>
          <w:tcPr>
            <w:tcW w:w="1390" w:type="dxa"/>
            <w:tcBorders>
              <w:top w:val="nil"/>
              <w:left w:val="single" w:sz="8" w:space="0" w:color="000000"/>
              <w:bottom w:val="single" w:sz="8" w:space="0" w:color="000000"/>
              <w:right w:val="single" w:sz="8" w:space="0" w:color="000000"/>
            </w:tcBorders>
          </w:tcPr>
          <w:p w14:paraId="7CFA9003" w14:textId="77777777" w:rsidR="00A7331B" w:rsidRDefault="00A7331B" w:rsidP="00C10E56">
            <w:pPr>
              <w:pStyle w:val="TableParagraph"/>
            </w:pPr>
            <w:r>
              <w:t>8</w:t>
            </w:r>
            <w:r>
              <w:rPr>
                <w:spacing w:val="-2"/>
              </w:rPr>
              <w:t>0</w:t>
            </w:r>
            <w:r>
              <w:t>%</w:t>
            </w:r>
          </w:p>
        </w:tc>
        <w:tc>
          <w:tcPr>
            <w:tcW w:w="1519" w:type="dxa"/>
            <w:tcBorders>
              <w:top w:val="nil"/>
              <w:left w:val="single" w:sz="8" w:space="0" w:color="000000"/>
              <w:bottom w:val="single" w:sz="8" w:space="0" w:color="000000"/>
              <w:right w:val="single" w:sz="8" w:space="0" w:color="000000"/>
            </w:tcBorders>
          </w:tcPr>
          <w:p w14:paraId="3373C504" w14:textId="77777777" w:rsidR="00A7331B" w:rsidRDefault="00A7331B" w:rsidP="00C10E56">
            <w:pPr>
              <w:pStyle w:val="TableParagraph"/>
            </w:pPr>
            <w:r>
              <w:t>8</w:t>
            </w:r>
            <w:r>
              <w:rPr>
                <w:spacing w:val="-2"/>
              </w:rPr>
              <w:t>0</w:t>
            </w:r>
            <w:r>
              <w:t>0</w:t>
            </w:r>
          </w:p>
        </w:tc>
      </w:tr>
      <w:tr w:rsidR="00A7331B" w14:paraId="35EB5AF5" w14:textId="77777777" w:rsidTr="00807008">
        <w:trPr>
          <w:cantSplit/>
          <w:trHeight w:hRule="exact" w:val="296"/>
        </w:trPr>
        <w:tc>
          <w:tcPr>
            <w:tcW w:w="1390" w:type="dxa"/>
            <w:tcBorders>
              <w:top w:val="single" w:sz="8" w:space="0" w:color="000000"/>
              <w:left w:val="single" w:sz="8" w:space="0" w:color="000000"/>
              <w:bottom w:val="nil"/>
              <w:right w:val="single" w:sz="8" w:space="0" w:color="000000"/>
            </w:tcBorders>
          </w:tcPr>
          <w:p w14:paraId="473584FD" w14:textId="77777777" w:rsidR="00A7331B" w:rsidRDefault="00A7331B" w:rsidP="00C10E56">
            <w:pPr>
              <w:pStyle w:val="TableParagraph"/>
            </w:pPr>
            <w:r>
              <w:t>C+</w:t>
            </w:r>
          </w:p>
        </w:tc>
        <w:tc>
          <w:tcPr>
            <w:tcW w:w="1390" w:type="dxa"/>
            <w:tcBorders>
              <w:top w:val="single" w:sz="8" w:space="0" w:color="000000"/>
              <w:left w:val="single" w:sz="8" w:space="0" w:color="000000"/>
              <w:bottom w:val="nil"/>
              <w:right w:val="single" w:sz="8" w:space="0" w:color="000000"/>
            </w:tcBorders>
          </w:tcPr>
          <w:p w14:paraId="6B3BACA8" w14:textId="77777777" w:rsidR="00A7331B" w:rsidRDefault="00A7331B" w:rsidP="00C10E56">
            <w:pPr>
              <w:pStyle w:val="TableParagraph"/>
            </w:pPr>
            <w:r>
              <w:t>7</w:t>
            </w:r>
            <w:r>
              <w:rPr>
                <w:spacing w:val="-2"/>
              </w:rPr>
              <w:t>7</w:t>
            </w:r>
            <w:r>
              <w:t>%</w:t>
            </w:r>
          </w:p>
        </w:tc>
        <w:tc>
          <w:tcPr>
            <w:tcW w:w="1519" w:type="dxa"/>
            <w:tcBorders>
              <w:top w:val="single" w:sz="8" w:space="0" w:color="000000"/>
              <w:left w:val="single" w:sz="8" w:space="0" w:color="000000"/>
              <w:bottom w:val="nil"/>
              <w:right w:val="single" w:sz="8" w:space="0" w:color="000000"/>
            </w:tcBorders>
          </w:tcPr>
          <w:p w14:paraId="6B5BA58F" w14:textId="77777777" w:rsidR="00A7331B" w:rsidRDefault="00A7331B" w:rsidP="00C10E56">
            <w:pPr>
              <w:pStyle w:val="TableParagraph"/>
            </w:pPr>
            <w:r>
              <w:t>7</w:t>
            </w:r>
            <w:r>
              <w:rPr>
                <w:spacing w:val="-2"/>
              </w:rPr>
              <w:t>7</w:t>
            </w:r>
            <w:r>
              <w:t>0</w:t>
            </w:r>
          </w:p>
        </w:tc>
      </w:tr>
      <w:tr w:rsidR="00A7331B" w14:paraId="0942E215" w14:textId="77777777" w:rsidTr="00807008">
        <w:trPr>
          <w:cantSplit/>
          <w:trHeight w:hRule="exact" w:val="268"/>
        </w:trPr>
        <w:tc>
          <w:tcPr>
            <w:tcW w:w="1390" w:type="dxa"/>
            <w:tcBorders>
              <w:top w:val="nil"/>
              <w:left w:val="single" w:sz="8" w:space="0" w:color="000000"/>
              <w:bottom w:val="nil"/>
              <w:right w:val="single" w:sz="8" w:space="0" w:color="000000"/>
            </w:tcBorders>
          </w:tcPr>
          <w:p w14:paraId="210D3429" w14:textId="77777777" w:rsidR="00A7331B" w:rsidRDefault="00A7331B" w:rsidP="00C10E56">
            <w:pPr>
              <w:pStyle w:val="TableParagraph"/>
            </w:pPr>
            <w:r>
              <w:t>C</w:t>
            </w:r>
          </w:p>
        </w:tc>
        <w:tc>
          <w:tcPr>
            <w:tcW w:w="1390" w:type="dxa"/>
            <w:tcBorders>
              <w:top w:val="nil"/>
              <w:left w:val="single" w:sz="8" w:space="0" w:color="000000"/>
              <w:bottom w:val="nil"/>
              <w:right w:val="single" w:sz="8" w:space="0" w:color="000000"/>
            </w:tcBorders>
          </w:tcPr>
          <w:p w14:paraId="1296C37E" w14:textId="77777777" w:rsidR="00A7331B" w:rsidRDefault="00A7331B" w:rsidP="00C10E56">
            <w:pPr>
              <w:pStyle w:val="TableParagraph"/>
            </w:pPr>
            <w:r>
              <w:t>7</w:t>
            </w:r>
            <w:r>
              <w:rPr>
                <w:spacing w:val="-2"/>
              </w:rPr>
              <w:t>4</w:t>
            </w:r>
            <w:r>
              <w:t>%</w:t>
            </w:r>
          </w:p>
        </w:tc>
        <w:tc>
          <w:tcPr>
            <w:tcW w:w="1519" w:type="dxa"/>
            <w:tcBorders>
              <w:top w:val="nil"/>
              <w:left w:val="single" w:sz="8" w:space="0" w:color="000000"/>
              <w:bottom w:val="nil"/>
              <w:right w:val="single" w:sz="8" w:space="0" w:color="000000"/>
            </w:tcBorders>
          </w:tcPr>
          <w:p w14:paraId="3CD66DE6" w14:textId="77777777" w:rsidR="00A7331B" w:rsidRDefault="00A7331B" w:rsidP="00C10E56">
            <w:pPr>
              <w:pStyle w:val="TableParagraph"/>
            </w:pPr>
            <w:r>
              <w:t>7</w:t>
            </w:r>
            <w:r>
              <w:rPr>
                <w:spacing w:val="-2"/>
              </w:rPr>
              <w:t>4</w:t>
            </w:r>
            <w:r>
              <w:t>0</w:t>
            </w:r>
          </w:p>
        </w:tc>
      </w:tr>
      <w:tr w:rsidR="00A7331B" w14:paraId="33A6EC33" w14:textId="77777777" w:rsidTr="00807008">
        <w:trPr>
          <w:cantSplit/>
          <w:trHeight w:hRule="exact" w:val="262"/>
        </w:trPr>
        <w:tc>
          <w:tcPr>
            <w:tcW w:w="1390" w:type="dxa"/>
            <w:tcBorders>
              <w:top w:val="nil"/>
              <w:left w:val="single" w:sz="8" w:space="0" w:color="000000"/>
              <w:bottom w:val="single" w:sz="8" w:space="0" w:color="000000"/>
              <w:right w:val="single" w:sz="8" w:space="0" w:color="000000"/>
            </w:tcBorders>
          </w:tcPr>
          <w:p w14:paraId="65E7E4B7" w14:textId="77777777" w:rsidR="00A7331B" w:rsidRDefault="00A7331B" w:rsidP="00C10E56">
            <w:pPr>
              <w:pStyle w:val="TableParagraph"/>
            </w:pPr>
            <w:r>
              <w:rPr>
                <w:spacing w:val="-1"/>
              </w:rPr>
              <w:t>C</w:t>
            </w:r>
            <w:r>
              <w:t>-</w:t>
            </w:r>
          </w:p>
        </w:tc>
        <w:tc>
          <w:tcPr>
            <w:tcW w:w="1390" w:type="dxa"/>
            <w:tcBorders>
              <w:top w:val="nil"/>
              <w:left w:val="single" w:sz="8" w:space="0" w:color="000000"/>
              <w:bottom w:val="single" w:sz="8" w:space="0" w:color="000000"/>
              <w:right w:val="single" w:sz="8" w:space="0" w:color="000000"/>
            </w:tcBorders>
          </w:tcPr>
          <w:p w14:paraId="0C3E3D51" w14:textId="77777777" w:rsidR="00A7331B" w:rsidRDefault="00A7331B" w:rsidP="00C10E56">
            <w:pPr>
              <w:pStyle w:val="TableParagraph"/>
            </w:pPr>
            <w:r>
              <w:t>7</w:t>
            </w:r>
            <w:r>
              <w:rPr>
                <w:spacing w:val="-2"/>
              </w:rPr>
              <w:t>0</w:t>
            </w:r>
            <w:r>
              <w:t>%</w:t>
            </w:r>
          </w:p>
        </w:tc>
        <w:tc>
          <w:tcPr>
            <w:tcW w:w="1519" w:type="dxa"/>
            <w:tcBorders>
              <w:top w:val="nil"/>
              <w:left w:val="single" w:sz="8" w:space="0" w:color="000000"/>
              <w:bottom w:val="single" w:sz="8" w:space="0" w:color="000000"/>
              <w:right w:val="single" w:sz="8" w:space="0" w:color="000000"/>
            </w:tcBorders>
          </w:tcPr>
          <w:p w14:paraId="4AC2F111" w14:textId="77777777" w:rsidR="00A7331B" w:rsidRDefault="00A7331B" w:rsidP="00C10E56">
            <w:pPr>
              <w:pStyle w:val="TableParagraph"/>
            </w:pPr>
            <w:r>
              <w:t>7</w:t>
            </w:r>
            <w:r>
              <w:rPr>
                <w:spacing w:val="-2"/>
              </w:rPr>
              <w:t>0</w:t>
            </w:r>
            <w:r>
              <w:t>0</w:t>
            </w:r>
          </w:p>
        </w:tc>
      </w:tr>
      <w:tr w:rsidR="00A7331B" w14:paraId="5EBAC262" w14:textId="77777777" w:rsidTr="00807008">
        <w:trPr>
          <w:cantSplit/>
          <w:trHeight w:hRule="exact" w:val="377"/>
        </w:trPr>
        <w:tc>
          <w:tcPr>
            <w:tcW w:w="1390" w:type="dxa"/>
            <w:tcBorders>
              <w:top w:val="single" w:sz="8" w:space="0" w:color="000000"/>
              <w:left w:val="single" w:sz="8" w:space="0" w:color="000000"/>
              <w:bottom w:val="single" w:sz="8" w:space="0" w:color="000000"/>
              <w:right w:val="single" w:sz="8" w:space="0" w:color="000000"/>
            </w:tcBorders>
          </w:tcPr>
          <w:p w14:paraId="25C01DE5" w14:textId="77777777" w:rsidR="00A7331B" w:rsidRDefault="00A7331B" w:rsidP="00C10E56">
            <w:pPr>
              <w:pStyle w:val="TableParagraph"/>
            </w:pPr>
            <w:r>
              <w:t>D</w:t>
            </w:r>
          </w:p>
        </w:tc>
        <w:tc>
          <w:tcPr>
            <w:tcW w:w="1390" w:type="dxa"/>
            <w:tcBorders>
              <w:top w:val="single" w:sz="8" w:space="0" w:color="000000"/>
              <w:left w:val="single" w:sz="8" w:space="0" w:color="000000"/>
              <w:bottom w:val="single" w:sz="8" w:space="0" w:color="000000"/>
              <w:right w:val="single" w:sz="8" w:space="0" w:color="000000"/>
            </w:tcBorders>
          </w:tcPr>
          <w:p w14:paraId="5647AAF7" w14:textId="77777777" w:rsidR="00A7331B" w:rsidRDefault="00A7331B" w:rsidP="00C10E56">
            <w:pPr>
              <w:pStyle w:val="TableParagraph"/>
            </w:pPr>
            <w:r>
              <w:t>6</w:t>
            </w:r>
            <w:r>
              <w:rPr>
                <w:spacing w:val="-2"/>
              </w:rPr>
              <w:t>5</w:t>
            </w:r>
            <w:r>
              <w:t>%</w:t>
            </w:r>
          </w:p>
        </w:tc>
        <w:tc>
          <w:tcPr>
            <w:tcW w:w="1519" w:type="dxa"/>
            <w:tcBorders>
              <w:top w:val="single" w:sz="8" w:space="0" w:color="000000"/>
              <w:left w:val="single" w:sz="8" w:space="0" w:color="000000"/>
              <w:bottom w:val="single" w:sz="8" w:space="0" w:color="000000"/>
              <w:right w:val="single" w:sz="8" w:space="0" w:color="000000"/>
            </w:tcBorders>
          </w:tcPr>
          <w:p w14:paraId="1676983B" w14:textId="77777777" w:rsidR="00A7331B" w:rsidRDefault="00A7331B" w:rsidP="00C10E56">
            <w:pPr>
              <w:pStyle w:val="TableParagraph"/>
            </w:pPr>
            <w:r>
              <w:t>6</w:t>
            </w:r>
            <w:r>
              <w:rPr>
                <w:spacing w:val="-2"/>
              </w:rPr>
              <w:t>5</w:t>
            </w:r>
            <w:r>
              <w:t>0</w:t>
            </w:r>
          </w:p>
        </w:tc>
      </w:tr>
      <w:tr w:rsidR="00A7331B" w14:paraId="16734A57" w14:textId="77777777" w:rsidTr="00807008">
        <w:trPr>
          <w:cantSplit/>
          <w:trHeight w:hRule="exact" w:val="379"/>
        </w:trPr>
        <w:tc>
          <w:tcPr>
            <w:tcW w:w="1390" w:type="dxa"/>
            <w:tcBorders>
              <w:top w:val="single" w:sz="8" w:space="0" w:color="000000"/>
              <w:left w:val="single" w:sz="8" w:space="0" w:color="000000"/>
              <w:bottom w:val="single" w:sz="8" w:space="0" w:color="000000"/>
              <w:right w:val="single" w:sz="8" w:space="0" w:color="000000"/>
            </w:tcBorders>
          </w:tcPr>
          <w:p w14:paraId="3DC01739" w14:textId="77777777" w:rsidR="00A7331B" w:rsidRDefault="00A7331B" w:rsidP="00C10E56">
            <w:pPr>
              <w:pStyle w:val="TableParagraph"/>
            </w:pPr>
            <w:r>
              <w:t>F</w:t>
            </w:r>
          </w:p>
        </w:tc>
        <w:tc>
          <w:tcPr>
            <w:tcW w:w="1390" w:type="dxa"/>
            <w:tcBorders>
              <w:top w:val="single" w:sz="8" w:space="0" w:color="000000"/>
              <w:left w:val="single" w:sz="8" w:space="0" w:color="000000"/>
              <w:bottom w:val="single" w:sz="8" w:space="0" w:color="000000"/>
              <w:right w:val="single" w:sz="8" w:space="0" w:color="000000"/>
            </w:tcBorders>
          </w:tcPr>
          <w:p w14:paraId="0D47B596" w14:textId="77777777" w:rsidR="00A7331B" w:rsidRDefault="00A7331B" w:rsidP="00C10E56">
            <w:pPr>
              <w:pStyle w:val="TableParagraph"/>
            </w:pPr>
            <w:r>
              <w:t>&lt;</w:t>
            </w:r>
            <w:r>
              <w:rPr>
                <w:spacing w:val="1"/>
              </w:rPr>
              <w:t>6</w:t>
            </w:r>
            <w:r>
              <w:rPr>
                <w:spacing w:val="-2"/>
              </w:rPr>
              <w:t>5</w:t>
            </w:r>
            <w:r>
              <w:t>%</w:t>
            </w:r>
          </w:p>
        </w:tc>
        <w:tc>
          <w:tcPr>
            <w:tcW w:w="1519" w:type="dxa"/>
            <w:tcBorders>
              <w:top w:val="single" w:sz="8" w:space="0" w:color="000000"/>
              <w:left w:val="single" w:sz="8" w:space="0" w:color="000000"/>
              <w:bottom w:val="single" w:sz="8" w:space="0" w:color="000000"/>
              <w:right w:val="single" w:sz="8" w:space="0" w:color="000000"/>
            </w:tcBorders>
          </w:tcPr>
          <w:p w14:paraId="130DE0BC" w14:textId="77777777" w:rsidR="00A7331B" w:rsidRDefault="00A7331B" w:rsidP="00C10E56">
            <w:pPr>
              <w:pStyle w:val="TableParagraph"/>
            </w:pPr>
            <w:r>
              <w:t>&lt;</w:t>
            </w:r>
            <w:r>
              <w:rPr>
                <w:spacing w:val="1"/>
              </w:rPr>
              <w:t>6</w:t>
            </w:r>
            <w:r>
              <w:rPr>
                <w:spacing w:val="-2"/>
              </w:rPr>
              <w:t>5</w:t>
            </w:r>
            <w:r>
              <w:t>0</w:t>
            </w:r>
          </w:p>
        </w:tc>
      </w:tr>
    </w:tbl>
    <w:p w14:paraId="647459F9" w14:textId="77777777" w:rsidR="00A7331B" w:rsidRPr="00A7331B" w:rsidRDefault="00A7331B" w:rsidP="00C10E56"/>
    <w:p w14:paraId="60DE4906" w14:textId="5FF7AE5D" w:rsidR="008B0437" w:rsidRDefault="008B0437" w:rsidP="00C10E56">
      <w:pPr>
        <w:pStyle w:val="Heading3"/>
      </w:pPr>
      <w:r>
        <w:t>Grace Policy</w:t>
      </w:r>
      <w:r w:rsidR="00A7331B">
        <w:t>:</w:t>
      </w:r>
      <w:r>
        <w:t xml:space="preserve">  Time-bank options</w:t>
      </w:r>
    </w:p>
    <w:p w14:paraId="4AA442FF" w14:textId="31DFA0C7" w:rsidR="008B0437" w:rsidRDefault="008B0437" w:rsidP="00C10E56">
      <w:r>
        <w:t>Sometimes we have bad days, bad weeks, and bad semesters. In an effort to accommodate any unexpected, unfortunate personal crisis, I have built “time banks” into our course. You do not have to utilize this policy, but if you find yourself struggling with unexpected personal events, I encourage you to contact me as soon as possible to notify me that you are using our grace policy. You may use this policy one of two ways (please choose, and let me know</w:t>
      </w:r>
      <w:r w:rsidR="000E55D0">
        <w:t xml:space="preserve"> before the deadline</w:t>
      </w:r>
      <w:r>
        <w:t xml:space="preserve">): </w:t>
      </w:r>
    </w:p>
    <w:p w14:paraId="1AAB05FC" w14:textId="77777777" w:rsidR="008B0437" w:rsidRDefault="008B0437" w:rsidP="000E55D0">
      <w:pPr>
        <w:pStyle w:val="ListParagraph"/>
        <w:numPr>
          <w:ilvl w:val="0"/>
          <w:numId w:val="21"/>
        </w:numPr>
        <w:ind w:left="720" w:hanging="360"/>
      </w:pPr>
      <w:r>
        <w:t>You may have a two-day grace period for one assignment, OR</w:t>
      </w:r>
    </w:p>
    <w:p w14:paraId="55EA96CD" w14:textId="6555075B" w:rsidR="008B0437" w:rsidRDefault="008B0437" w:rsidP="000E55D0">
      <w:pPr>
        <w:pStyle w:val="ListParagraph"/>
        <w:numPr>
          <w:ilvl w:val="0"/>
          <w:numId w:val="21"/>
        </w:numPr>
        <w:ind w:left="720" w:hanging="360"/>
      </w:pPr>
      <w:r>
        <w:t>You may have 2 one-day extensions for two different assignments.</w:t>
      </w:r>
    </w:p>
    <w:p w14:paraId="0A080B6C" w14:textId="0F23D501" w:rsidR="00AE20F1" w:rsidRDefault="00AE20F1" w:rsidP="00C10E56">
      <w:pPr>
        <w:pStyle w:val="Heading3"/>
      </w:pPr>
      <w:r>
        <w:t>Absences</w:t>
      </w:r>
    </w:p>
    <w:p w14:paraId="12F12668" w14:textId="485B2EDC" w:rsidR="000E55D0" w:rsidRDefault="000E55D0" w:rsidP="00C10E56">
      <w:r w:rsidRPr="000E55D0">
        <w:t xml:space="preserve">Being present during in-person and synchronous online meetings is critical to achieving our goals for this course.  You are welcome to utilize one (1) class absence during the semester as needed without explanation to me. In this case, you will be allowed to make up assignments or participation points you may have missed during this session. In addition to participating in synchronous meetings, you can earn participation points through assignments and asynchronous discussions. However, please keep in mind that if you miss multiple classes, you will begin to see a dip in your attendance and participation points. </w:t>
      </w:r>
    </w:p>
    <w:p w14:paraId="6D2187E9" w14:textId="77777777" w:rsidR="000E55D0" w:rsidRDefault="000E55D0" w:rsidP="00C10E56"/>
    <w:p w14:paraId="24A37796" w14:textId="3A67D541" w:rsidR="00AE20F1" w:rsidRDefault="00AE20F1" w:rsidP="00C10E56">
      <w:r>
        <w:t xml:space="preserve">If you are absent on the day that your team meets, you are responsible for providing your team with the necessary information to compensate for your absence. </w:t>
      </w:r>
      <w:r w:rsidRPr="000E55D0">
        <w:rPr>
          <w:i/>
          <w:iCs/>
        </w:rPr>
        <w:t>It is crucial to keep in communication with your team members; you are responsible for letting both us and your team know if you cannot make it to a class.</w:t>
      </w:r>
    </w:p>
    <w:p w14:paraId="3C6CEFC3" w14:textId="77777777" w:rsidR="000E55D0" w:rsidRDefault="000E55D0" w:rsidP="00C10E56"/>
    <w:p w14:paraId="6ECEC1C0" w14:textId="3A36DAD1" w:rsidR="00AE20F1" w:rsidRDefault="00AE20F1" w:rsidP="00C10E56">
      <w:r w:rsidRPr="00AE20F1">
        <w:rPr>
          <w:i/>
        </w:rPr>
        <w:t>Excused Absence</w:t>
      </w:r>
      <w:r>
        <w:t>: The only absences that will be considered excused are for religious holidays or extenuating circumstances due to an emergency. If you plan to miss class due to observance of a religious holiday, please let us know at least two weeks in advance. You will not be penalized for this absence, although you will still be responsible for any work you will miss on that day if applicable. Check with us for details or arrangements.</w:t>
      </w:r>
    </w:p>
    <w:p w14:paraId="657548A2" w14:textId="77777777" w:rsidR="000E55D0" w:rsidRDefault="000E55D0" w:rsidP="00C10E56"/>
    <w:p w14:paraId="6CAF4B52" w14:textId="0CEBD8D7" w:rsidR="00AE20F1" w:rsidRPr="00AE20F1" w:rsidRDefault="00AE20F1" w:rsidP="00C10E56">
      <w:r w:rsidRPr="00AE20F1">
        <w:rPr>
          <w:i/>
        </w:rPr>
        <w:t>If you have to be absent, use your resources wisely</w:t>
      </w:r>
      <w:r>
        <w:t>. Ask your team and other classmates to get a run-down and notes on any lessons you miss. If you find there are topics that we covered while you were gone that raise questions, you may come by during office hours or schedule a meeting to discuss. Email specific questions you have in advance so that we can make the most of our time. “What did I miss?” is not specific enough.</w:t>
      </w:r>
    </w:p>
    <w:p w14:paraId="3CB1BBD5" w14:textId="77777777" w:rsidR="008B0437" w:rsidRDefault="008B0437" w:rsidP="00C10E56">
      <w:pPr>
        <w:pStyle w:val="Heading2"/>
      </w:pPr>
      <w:r>
        <w:t>Student Rights &amp; Responsibilities</w:t>
      </w:r>
    </w:p>
    <w:p w14:paraId="097FB7E5" w14:textId="452D925A" w:rsidR="008B0437" w:rsidRDefault="008B0437" w:rsidP="000E55D0">
      <w:pPr>
        <w:pStyle w:val="ListParagraph"/>
        <w:numPr>
          <w:ilvl w:val="0"/>
          <w:numId w:val="21"/>
        </w:numPr>
        <w:ind w:left="720" w:hanging="360"/>
      </w:pPr>
      <w:r>
        <w:t>You have a right to a learning environment that supports mental and physical wellness.</w:t>
      </w:r>
    </w:p>
    <w:p w14:paraId="03BE73AF" w14:textId="45069A2F" w:rsidR="008B0437" w:rsidRDefault="008B0437" w:rsidP="000E55D0">
      <w:pPr>
        <w:pStyle w:val="ListParagraph"/>
        <w:numPr>
          <w:ilvl w:val="0"/>
          <w:numId w:val="21"/>
        </w:numPr>
        <w:ind w:left="720" w:hanging="360"/>
      </w:pPr>
      <w:r>
        <w:t>You have a right to respect.</w:t>
      </w:r>
    </w:p>
    <w:p w14:paraId="3C68A97C" w14:textId="1D526971" w:rsidR="008B0437" w:rsidRDefault="008B0437" w:rsidP="000E55D0">
      <w:pPr>
        <w:pStyle w:val="ListParagraph"/>
        <w:numPr>
          <w:ilvl w:val="0"/>
          <w:numId w:val="21"/>
        </w:numPr>
        <w:ind w:left="720" w:hanging="360"/>
      </w:pPr>
      <w:r>
        <w:t>You have a right to be assessed and graded fairly.</w:t>
      </w:r>
    </w:p>
    <w:p w14:paraId="163ADAA2" w14:textId="1D34182F" w:rsidR="008B0437" w:rsidRDefault="008B0437" w:rsidP="000E55D0">
      <w:pPr>
        <w:pStyle w:val="ListParagraph"/>
        <w:numPr>
          <w:ilvl w:val="0"/>
          <w:numId w:val="21"/>
        </w:numPr>
        <w:ind w:left="720" w:hanging="360"/>
      </w:pPr>
      <w:r>
        <w:t>You have a right to freedom of opinion and expression.</w:t>
      </w:r>
    </w:p>
    <w:p w14:paraId="6AE2317F" w14:textId="0071C8BF" w:rsidR="008B0437" w:rsidRDefault="008B0437" w:rsidP="000E55D0">
      <w:pPr>
        <w:pStyle w:val="ListParagraph"/>
        <w:numPr>
          <w:ilvl w:val="0"/>
          <w:numId w:val="21"/>
        </w:numPr>
        <w:ind w:left="720" w:hanging="360"/>
      </w:pPr>
      <w:r>
        <w:t>You have a right to privacy and confidentiality.</w:t>
      </w:r>
    </w:p>
    <w:p w14:paraId="0291BB45" w14:textId="0B1468E6" w:rsidR="008B0437" w:rsidRDefault="008B0437" w:rsidP="000E55D0">
      <w:pPr>
        <w:pStyle w:val="ListParagraph"/>
        <w:numPr>
          <w:ilvl w:val="0"/>
          <w:numId w:val="21"/>
        </w:numPr>
        <w:ind w:left="720" w:hanging="360"/>
      </w:pPr>
      <w:r>
        <w:t>You have a right to meaningful and equal participation, to self-organize groups to improve your learning environment.</w:t>
      </w:r>
    </w:p>
    <w:p w14:paraId="2BC9E95C" w14:textId="0D13B95E" w:rsidR="008B0437" w:rsidRDefault="008B0437" w:rsidP="000E55D0">
      <w:pPr>
        <w:pStyle w:val="ListParagraph"/>
        <w:numPr>
          <w:ilvl w:val="0"/>
          <w:numId w:val="21"/>
        </w:numPr>
        <w:ind w:left="720" w:hanging="360"/>
      </w:pPr>
      <w:r>
        <w:t>You have a right to learn in an environment that is welcoming to all people. No student shall be isolated, excluded or diminished in any way.</w:t>
      </w:r>
    </w:p>
    <w:p w14:paraId="2EF0D8A2" w14:textId="77777777" w:rsidR="008B0437" w:rsidRDefault="008B0437" w:rsidP="00C10E56">
      <w:r>
        <w:t>With these rights come responsibilities:</w:t>
      </w:r>
    </w:p>
    <w:p w14:paraId="68B37FD0" w14:textId="02247B93" w:rsidR="008B0437" w:rsidRDefault="008B0437" w:rsidP="000E55D0">
      <w:pPr>
        <w:pStyle w:val="ListParagraph"/>
        <w:numPr>
          <w:ilvl w:val="0"/>
          <w:numId w:val="21"/>
        </w:numPr>
        <w:ind w:left="720" w:hanging="360"/>
      </w:pPr>
      <w:r>
        <w:t>You are responsible for taking care of yourself, managing your time, and communicating with the teaching team and with others if things start to feel out of control or overwhelming.</w:t>
      </w:r>
    </w:p>
    <w:p w14:paraId="493B3AE9" w14:textId="3EE14DA8" w:rsidR="008B0437" w:rsidRDefault="008B0437" w:rsidP="000E55D0">
      <w:pPr>
        <w:pStyle w:val="ListParagraph"/>
        <w:numPr>
          <w:ilvl w:val="0"/>
          <w:numId w:val="21"/>
        </w:numPr>
        <w:ind w:left="720" w:hanging="360"/>
      </w:pPr>
      <w:r>
        <w:t>You are responsible for acting in a way that is worthy of respect and always respectful of others. • Your experience with this course is directly related to the quality of the energy that you bring to it, and your energy shapes the quality of your peers’ experiences.</w:t>
      </w:r>
    </w:p>
    <w:p w14:paraId="004FC927" w14:textId="65C51B16" w:rsidR="008B0437" w:rsidRDefault="008B0437" w:rsidP="000E55D0">
      <w:pPr>
        <w:pStyle w:val="ListParagraph"/>
        <w:numPr>
          <w:ilvl w:val="0"/>
          <w:numId w:val="21"/>
        </w:numPr>
        <w:ind w:left="720" w:hanging="360"/>
      </w:pPr>
      <w:r>
        <w:t>You are responsible for creating an inclusive environment and for speaking up when someone is excluded.</w:t>
      </w:r>
    </w:p>
    <w:p w14:paraId="0FE47BBE" w14:textId="1331E88E" w:rsidR="008B0437" w:rsidRDefault="008B0437" w:rsidP="000E55D0">
      <w:pPr>
        <w:pStyle w:val="ListParagraph"/>
        <w:numPr>
          <w:ilvl w:val="0"/>
          <w:numId w:val="21"/>
        </w:numPr>
        <w:ind w:left="720" w:hanging="360"/>
      </w:pPr>
      <w:r>
        <w:t>You are responsible for holding yourself accountable to these standards, holding each other to these standards, and holding the teaching team accountable as well.</w:t>
      </w:r>
    </w:p>
    <w:p w14:paraId="4B6BDFB2" w14:textId="5008A871" w:rsidR="008B0437" w:rsidRDefault="008B0437" w:rsidP="00C10E56">
      <w:pPr>
        <w:pStyle w:val="Heading3"/>
      </w:pPr>
      <w:r w:rsidRPr="00AE20F1">
        <w:t>Personal</w:t>
      </w:r>
      <w:r>
        <w:t xml:space="preserve"> Pronoun</w:t>
      </w:r>
      <w:r w:rsidR="000E55D0">
        <w:t>s</w:t>
      </w:r>
    </w:p>
    <w:p w14:paraId="663EFDCE" w14:textId="061714B5" w:rsidR="00CE7D86" w:rsidRDefault="008B0437" w:rsidP="00CE7D86">
      <w:r>
        <w:t xml:space="preserve">Professional courtesy and sensitivity are especially important with respect to individuals and topics dealing with differences of race, culture, religion, politics, sexual orientation, gender, gender variance, </w:t>
      </w:r>
      <w:r>
        <w:lastRenderedPageBreak/>
        <w:t xml:space="preserve">and nationalities. Class rosters </w:t>
      </w:r>
      <w:r w:rsidR="000E55D0">
        <w:t>show</w:t>
      </w:r>
      <w:r>
        <w:t xml:space="preserve"> the student’s legal name</w:t>
      </w:r>
      <w:r w:rsidR="00956CA5">
        <w:t xml:space="preserve">, unless they have added a “preferred name” </w:t>
      </w:r>
      <w:r w:rsidR="000E55D0">
        <w:t xml:space="preserve">which you can do at </w:t>
      </w:r>
      <w:r w:rsidR="00956CA5">
        <w:t xml:space="preserve">the </w:t>
      </w:r>
      <w:hyperlink r:id="rId11" w:history="1">
        <w:r w:rsidR="00956CA5" w:rsidRPr="00956CA5">
          <w:rPr>
            <w:rStyle w:val="Hyperlink"/>
          </w:rPr>
          <w:t>Gender and Sexuality Center</w:t>
        </w:r>
      </w:hyperlink>
      <w:r>
        <w:t xml:space="preserve">. I will gladly honor your request to address you by </w:t>
      </w:r>
      <w:r w:rsidR="00956CA5">
        <w:t>a name that is different from what appears in the official roster, and by the gender pronoun you use (she/he/they/ze/etc.)</w:t>
      </w:r>
      <w:r>
        <w:t xml:space="preserve"> Please advise me of this preference early in the semester so that I may make appropriate changes to my records.</w:t>
      </w:r>
      <w:r w:rsidR="00CE7D86">
        <w:t xml:space="preserve"> </w:t>
      </w:r>
      <w:r w:rsidR="00CE7D86">
        <w:rPr>
          <w:rFonts w:ascii="Calibri" w:eastAsia="Calibri" w:hAnsi="Calibri" w:cs="Calibri"/>
        </w:rPr>
        <w:t>Please</w:t>
      </w:r>
      <w:r w:rsidR="00CE7D86" w:rsidRPr="003D05D9">
        <w:rPr>
          <w:rFonts w:ascii="Calibri" w:eastAsia="Calibri" w:hAnsi="Calibri" w:cs="Calibri"/>
        </w:rPr>
        <w:t xml:space="preserve"> </w:t>
      </w:r>
      <w:hyperlink r:id="rId12" w:history="1">
        <w:r w:rsidR="00CE7D86" w:rsidRPr="00CE7D86">
          <w:rPr>
            <w:rStyle w:val="Hyperlink"/>
            <w:rFonts w:ascii="Calibri" w:eastAsia="Calibri" w:hAnsi="Calibri" w:cs="Calibri"/>
          </w:rPr>
          <w:t>add your pronouns</w:t>
        </w:r>
      </w:hyperlink>
      <w:r w:rsidR="00CE7D86">
        <w:rPr>
          <w:rFonts w:ascii="Calibri" w:eastAsia="Calibri" w:hAnsi="Calibri" w:cs="Calibri"/>
        </w:rPr>
        <w:t xml:space="preserve"> to your profile in </w:t>
      </w:r>
      <w:r w:rsidR="00CE7D86" w:rsidRPr="003D05D9">
        <w:rPr>
          <w:rFonts w:ascii="Calibri" w:eastAsia="Calibri" w:hAnsi="Calibri" w:cs="Calibri"/>
        </w:rPr>
        <w:t>Canvas</w:t>
      </w:r>
      <w:r w:rsidR="00CE7D86">
        <w:rPr>
          <w:rFonts w:ascii="Calibri" w:eastAsia="Calibri" w:hAnsi="Calibri" w:cs="Calibri"/>
        </w:rPr>
        <w:t>.</w:t>
      </w:r>
    </w:p>
    <w:p w14:paraId="0471964D" w14:textId="199BBBC1" w:rsidR="008B0437" w:rsidRDefault="008B0437" w:rsidP="00C10E56"/>
    <w:p w14:paraId="5B304803" w14:textId="77777777" w:rsidR="00956CA5" w:rsidRDefault="00956CA5" w:rsidP="00C10E56">
      <w:pPr>
        <w:pStyle w:val="Heading2"/>
      </w:pPr>
      <w:r>
        <w:t>University Resources for Students</w:t>
      </w:r>
    </w:p>
    <w:p w14:paraId="73808102" w14:textId="466BE068" w:rsidR="00CE7D86" w:rsidRDefault="00956CA5" w:rsidP="00C10E56">
      <w:r>
        <w:t>Your success in this class is important to me. We will all need accommodations because we all learn differently. If there are aspects of this course that prevent you from learning or exclude you, please let me know as soon as possible. Together we’ll develop strategies to meet both your needs and the requirements of the course. There are also a range of resources on campus.</w:t>
      </w:r>
    </w:p>
    <w:p w14:paraId="338CC236" w14:textId="4FA44FFA" w:rsidR="00CE7D86" w:rsidRDefault="00CE7D86" w:rsidP="00C10E56"/>
    <w:p w14:paraId="3FC55046" w14:textId="7E140F64" w:rsidR="00CE7D86" w:rsidRDefault="00CE7D86" w:rsidP="0059373B">
      <w:pPr>
        <w:pStyle w:val="Heading3"/>
        <w:pBdr>
          <w:top w:val="single" w:sz="18" w:space="1" w:color="E36C0A" w:themeColor="accent6" w:themeShade="BF"/>
          <w:left w:val="single" w:sz="18" w:space="4" w:color="E36C0A" w:themeColor="accent6" w:themeShade="BF"/>
          <w:bottom w:val="single" w:sz="18" w:space="1" w:color="E36C0A" w:themeColor="accent6" w:themeShade="BF"/>
          <w:right w:val="single" w:sz="18" w:space="4" w:color="E36C0A" w:themeColor="accent6" w:themeShade="BF"/>
        </w:pBdr>
        <w:rPr>
          <w:highlight w:val="white"/>
        </w:rPr>
      </w:pPr>
      <w:r>
        <w:rPr>
          <w:highlight w:val="white"/>
        </w:rPr>
        <w:t>COVID-19 Update: “Keep Learning” Resources</w:t>
      </w:r>
    </w:p>
    <w:p w14:paraId="629F5B26" w14:textId="7FB8A59E" w:rsidR="0059373B" w:rsidRDefault="0059373B" w:rsidP="0059373B">
      <w:pPr>
        <w:pBdr>
          <w:top w:val="single" w:sz="18" w:space="1" w:color="E36C0A" w:themeColor="accent6" w:themeShade="BF"/>
          <w:left w:val="single" w:sz="18" w:space="4" w:color="E36C0A" w:themeColor="accent6" w:themeShade="BF"/>
          <w:bottom w:val="single" w:sz="18" w:space="1" w:color="E36C0A" w:themeColor="accent6" w:themeShade="BF"/>
          <w:right w:val="single" w:sz="18" w:space="4" w:color="E36C0A" w:themeColor="accent6" w:themeShade="BF"/>
        </w:pBdr>
        <w:rPr>
          <w:highlight w:val="white"/>
        </w:rPr>
      </w:pPr>
      <w:r>
        <w:rPr>
          <w:highlight w:val="white"/>
        </w:rPr>
        <w:t xml:space="preserve">If you need ideas or strategies to help you feel more comfortable participating in class during the pandemic, please explore the resources available at </w:t>
      </w:r>
      <w:hyperlink r:id="rId13" w:history="1">
        <w:r w:rsidRPr="0059373B">
          <w:rPr>
            <w:rStyle w:val="Hyperlink"/>
            <w:highlight w:val="white"/>
          </w:rPr>
          <w:t>Texas One Stop</w:t>
        </w:r>
      </w:hyperlink>
      <w:r>
        <w:rPr>
          <w:highlight w:val="white"/>
        </w:rPr>
        <w:t>.</w:t>
      </w:r>
    </w:p>
    <w:p w14:paraId="69B69409" w14:textId="77777777" w:rsidR="0059373B" w:rsidRPr="0059373B" w:rsidRDefault="0059373B" w:rsidP="0059373B">
      <w:pPr>
        <w:rPr>
          <w:highlight w:val="white"/>
        </w:rPr>
      </w:pPr>
    </w:p>
    <w:p w14:paraId="3E42DDCE" w14:textId="59F5A4EF" w:rsidR="00CE7D86" w:rsidRPr="004621B6" w:rsidRDefault="00CE7D86" w:rsidP="00CE7D86">
      <w:pPr>
        <w:pStyle w:val="Heading3"/>
        <w:rPr>
          <w:highlight w:val="white"/>
        </w:rPr>
      </w:pPr>
      <w:r w:rsidRPr="004621B6">
        <w:rPr>
          <w:highlight w:val="white"/>
        </w:rPr>
        <w:t>Land Acknowledgment</w:t>
      </w:r>
    </w:p>
    <w:p w14:paraId="2643FBFB" w14:textId="77777777" w:rsidR="00CE7D86" w:rsidRPr="00CE7D86" w:rsidRDefault="00CE7D86" w:rsidP="00CE7D86">
      <w:r w:rsidRPr="00CE7D86">
        <w:t xml:space="preserve">I would like to acknowledge that we are meeting on Indigenous land. Moreover, I would like to acknowledge and pay my respects to the Carrizo &amp; </w:t>
      </w:r>
      <w:proofErr w:type="spellStart"/>
      <w:r w:rsidRPr="00CE7D86">
        <w:t>Comecrudo</w:t>
      </w:r>
      <w:proofErr w:type="spellEnd"/>
      <w:r w:rsidRPr="00CE7D86">
        <w:t xml:space="preserve">, Coahuiltecan, Caddo, Tonkawa, Comanche, Lipan Apache, Alabama-Coushatta, Kickapoo, </w:t>
      </w:r>
      <w:proofErr w:type="spellStart"/>
      <w:r w:rsidRPr="00CE7D86">
        <w:t>Tigua</w:t>
      </w:r>
      <w:proofErr w:type="spellEnd"/>
      <w:r w:rsidRPr="00CE7D86">
        <w:t xml:space="preserve"> Pueblo, and all the American Indian and Indigenous Peoples and communities who have been or have become a part of these lands and territories in Texas, here on Turtle Island.</w:t>
      </w:r>
    </w:p>
    <w:p w14:paraId="1926A55A" w14:textId="77777777" w:rsidR="00CE7D86" w:rsidRPr="00AC6280" w:rsidRDefault="00CE7D86" w:rsidP="00CE7D86">
      <w:pPr>
        <w:ind w:left="90"/>
        <w:rPr>
          <w:rFonts w:eastAsia="Times New Roman" w:cs="Times New Roman"/>
          <w:color w:val="222222"/>
          <w:highlight w:val="white"/>
        </w:rPr>
      </w:pPr>
    </w:p>
    <w:p w14:paraId="39BF9C92" w14:textId="77777777" w:rsidR="00CE7D86" w:rsidRPr="004621B6" w:rsidRDefault="00CE7D86" w:rsidP="00CE7D86">
      <w:pPr>
        <w:pStyle w:val="Heading3"/>
      </w:pPr>
      <w:r w:rsidRPr="004621B6">
        <w:t>Land Engagements and/or Commitments</w:t>
      </w:r>
    </w:p>
    <w:p w14:paraId="06E657E5" w14:textId="77777777" w:rsidR="00CE7D86" w:rsidRPr="004621B6" w:rsidRDefault="00CE7D86" w:rsidP="00CE7D86">
      <w:r w:rsidRPr="004621B6">
        <w:t>In recognition of the ongoing and cumulative challenges faced by Indigenous Peoples in Central Texas and globally, we call upon The University of Texas at Austin:</w:t>
      </w:r>
    </w:p>
    <w:p w14:paraId="4DC6B146" w14:textId="77777777" w:rsidR="00CE7D86" w:rsidRPr="00AC6280" w:rsidRDefault="00CE7D86" w:rsidP="00CE7D86">
      <w:pPr>
        <w:pStyle w:val="ListParagraph"/>
        <w:widowControl w:val="0"/>
        <w:numPr>
          <w:ilvl w:val="0"/>
          <w:numId w:val="35"/>
        </w:numPr>
        <w:spacing w:line="240" w:lineRule="auto"/>
        <w:ind w:left="720"/>
        <w:contextualSpacing w:val="0"/>
        <w:rPr>
          <w:rFonts w:eastAsia="Times New Roman" w:cs="Times New Roman"/>
          <w:color w:val="222222"/>
        </w:rPr>
      </w:pPr>
      <w:r w:rsidRPr="00AC6280">
        <w:rPr>
          <w:rFonts w:eastAsia="Times New Roman" w:cs="Times New Roman"/>
          <w:color w:val="222222"/>
        </w:rPr>
        <w:t xml:space="preserve">To repatriate the ancestral remains held by the Texas Archeological Research Laboratory to their Indigenous descendant communities and Native lands.  </w:t>
      </w:r>
    </w:p>
    <w:p w14:paraId="5A8BB666" w14:textId="77777777" w:rsidR="00CE7D86" w:rsidRPr="00AC6280" w:rsidRDefault="00CE7D86" w:rsidP="00CE7D86">
      <w:pPr>
        <w:pStyle w:val="ListParagraph"/>
        <w:widowControl w:val="0"/>
        <w:numPr>
          <w:ilvl w:val="0"/>
          <w:numId w:val="35"/>
        </w:numPr>
        <w:spacing w:line="240" w:lineRule="auto"/>
        <w:ind w:left="720"/>
        <w:contextualSpacing w:val="0"/>
        <w:rPr>
          <w:rFonts w:eastAsia="Times New Roman" w:cs="Times New Roman"/>
          <w:highlight w:val="white"/>
        </w:rPr>
      </w:pPr>
      <w:r w:rsidRPr="00AC6280">
        <w:rPr>
          <w:rFonts w:eastAsia="Times New Roman" w:cs="Times New Roman"/>
          <w:highlight w:val="white"/>
        </w:rPr>
        <w:t xml:space="preserve">To commit to the active </w:t>
      </w:r>
      <w:r w:rsidRPr="00AC6280">
        <w:rPr>
          <w:rFonts w:eastAsia="Times New Roman" w:cs="Times New Roman"/>
        </w:rPr>
        <w:t>recruitment and material support of Native American and Indigenous students, who currently comprise fewer than 0.2% of UT Austin’s student body.</w:t>
      </w:r>
    </w:p>
    <w:p w14:paraId="3CE15D71" w14:textId="77777777" w:rsidR="00CE7D86" w:rsidRPr="00AC6280" w:rsidRDefault="00CE7D86" w:rsidP="00CE7D86">
      <w:pPr>
        <w:pStyle w:val="ListParagraph"/>
        <w:widowControl w:val="0"/>
        <w:numPr>
          <w:ilvl w:val="0"/>
          <w:numId w:val="35"/>
        </w:numPr>
        <w:spacing w:line="240" w:lineRule="auto"/>
        <w:ind w:left="720"/>
        <w:contextualSpacing w:val="0"/>
        <w:rPr>
          <w:rFonts w:eastAsia="Times New Roman" w:cs="Times New Roman"/>
          <w:color w:val="222222"/>
          <w:highlight w:val="white"/>
        </w:rPr>
      </w:pPr>
      <w:r w:rsidRPr="00AC6280">
        <w:rPr>
          <w:rFonts w:eastAsia="Times New Roman" w:cs="Times New Roman"/>
          <w:color w:val="222222"/>
          <w:highlight w:val="white"/>
        </w:rPr>
        <w:t>To support the transition of the Program in Native American and Indigenous Studies into a Center.</w:t>
      </w:r>
    </w:p>
    <w:p w14:paraId="2CCA9197" w14:textId="77777777" w:rsidR="00CE7D86" w:rsidRPr="00AC6280" w:rsidRDefault="00CE7D86" w:rsidP="00CE7D86">
      <w:pPr>
        <w:pStyle w:val="ListParagraph"/>
        <w:widowControl w:val="0"/>
        <w:numPr>
          <w:ilvl w:val="0"/>
          <w:numId w:val="35"/>
        </w:numPr>
        <w:spacing w:line="240" w:lineRule="auto"/>
        <w:ind w:left="720"/>
        <w:contextualSpacing w:val="0"/>
      </w:pPr>
      <w:r w:rsidRPr="00AC6280">
        <w:rPr>
          <w:rFonts w:eastAsia="Times New Roman" w:cs="Times New Roman"/>
          <w:color w:val="222222"/>
          <w:highlight w:val="white"/>
        </w:rPr>
        <w:t xml:space="preserve">To establish a protocol of research and study on Tribal or Native lands, and to foster an ethics and practice of engaged scholarship, with and for Indigenous peoples and communities, locally and internationally. </w:t>
      </w:r>
    </w:p>
    <w:p w14:paraId="6D9D1531" w14:textId="77777777" w:rsidR="00CE7D86" w:rsidRDefault="00CE7D86" w:rsidP="00C10E56"/>
    <w:p w14:paraId="60042D1F" w14:textId="77777777" w:rsidR="00956CA5" w:rsidRDefault="00956CA5" w:rsidP="00C10E56">
      <w:pPr>
        <w:pStyle w:val="Heading3"/>
      </w:pPr>
      <w:r>
        <w:t>Services for Students with Disabilities</w:t>
      </w:r>
    </w:p>
    <w:p w14:paraId="1FDCD3BF" w14:textId="6FA8479D" w:rsidR="008D2261" w:rsidRDefault="008D2261" w:rsidP="00C10E56">
      <w:r w:rsidRPr="008D2261">
        <w:t xml:space="preserve">This class respects and welcomes students of all backgrounds, identities, and abilities. If there are circumstances that make our learning environment and activities difficult, if you have medical </w:t>
      </w:r>
      <w:r w:rsidRPr="008D2261">
        <w:lastRenderedPageBreak/>
        <w:t xml:space="preserve">information that you need to share with me, or if you need specific arrangements in case the building needs to be evacuated, please let me know. I am committed to creating an effective learning environment for all students, but I can only do so if you discuss your needs with me as early as possible. </w:t>
      </w:r>
      <w:r w:rsidR="0059373B" w:rsidRPr="0059373B">
        <w:t xml:space="preserve">Please let me know if you experience any barriers to learning so I can work with you to ensure you have equal opportunity to participate fully in this course. If you are a student with a disability, or think you may have a disability, and need accommodations please contact </w:t>
      </w:r>
      <w:hyperlink r:id="rId14" w:history="1">
        <w:r w:rsidR="0059373B" w:rsidRPr="0059373B">
          <w:rPr>
            <w:rStyle w:val="Hyperlink"/>
          </w:rPr>
          <w:t>Services for Students with Disabilities</w:t>
        </w:r>
      </w:hyperlink>
      <w:r w:rsidR="0059373B" w:rsidRPr="0059373B">
        <w:t xml:space="preserve"> (SSD). If you are already registered with SSD, please deliver your Accommodation Letter to me as early as possible in the semester so we can discuss your approved accommodations and needs in this course.</w:t>
      </w:r>
      <w:r w:rsidR="0059373B">
        <w:t xml:space="preserve"> </w:t>
      </w:r>
      <w:r w:rsidRPr="008D2261">
        <w:t xml:space="preserve">I promise to maintain the confidentiality of these discussions. </w:t>
      </w:r>
    </w:p>
    <w:p w14:paraId="6B80B681" w14:textId="77777777" w:rsidR="0059373B" w:rsidRDefault="0059373B" w:rsidP="00C10E56"/>
    <w:p w14:paraId="15E8820F" w14:textId="77777777" w:rsidR="00956CA5" w:rsidRDefault="00956CA5" w:rsidP="00C10E56">
      <w:pPr>
        <w:pStyle w:val="Heading3"/>
      </w:pPr>
      <w:r>
        <w:t>Counseling and Mental Health Center</w:t>
      </w:r>
    </w:p>
    <w:p w14:paraId="13D2323F" w14:textId="25D03C83" w:rsidR="00956CA5" w:rsidRDefault="00956CA5" w:rsidP="00C10E56">
      <w:r>
        <w:t>Do your best to maintain a healthy lifestyle this semester by eating well, exercising, avoiding drugs and alcohol, getting enough sleep and taking some time to relax. This will help you achieve your goals and cope with stress.</w:t>
      </w:r>
    </w:p>
    <w:p w14:paraId="40AE2569" w14:textId="77777777" w:rsidR="0059373B" w:rsidRDefault="0059373B" w:rsidP="00C10E56"/>
    <w:p w14:paraId="01DE6897" w14:textId="73DE1358" w:rsidR="00956CA5" w:rsidRDefault="00956CA5" w:rsidP="00C10E56">
      <w:r>
        <w:t>All of us benefit from support during times of struggle. You are not alone. There are many helpful resources available on campus and an important part of the college experience is learning how to ask for help. Asking for support sooner rather than later is often helpful.</w:t>
      </w:r>
    </w:p>
    <w:p w14:paraId="6967DBB3" w14:textId="50645471" w:rsidR="0059373B" w:rsidRDefault="0059373B" w:rsidP="00C10E56"/>
    <w:p w14:paraId="3F942051" w14:textId="27E44397" w:rsidR="0059373B" w:rsidRPr="003D05D9" w:rsidRDefault="0059373B" w:rsidP="005A487D">
      <w:r w:rsidRPr="003D05D9">
        <w:t xml:space="preserve">The </w:t>
      </w:r>
      <w:hyperlink r:id="rId15">
        <w:r w:rsidRPr="003D05D9">
          <w:rPr>
            <w:rStyle w:val="Hyperlink"/>
            <w:rFonts w:ascii="Calibri" w:eastAsia="Calibri" w:hAnsi="Calibri" w:cs="Calibri"/>
            <w:color w:val="800080"/>
          </w:rPr>
          <w:t>Counseling and Mental Health Center</w:t>
        </w:r>
      </w:hyperlink>
      <w:r w:rsidRPr="003D05D9">
        <w:t xml:space="preserve"> serves UT’s diverse campus community by providing high quality, innovative and culturally informed mental health programs and services that enhance and support students’ well-being, academic and life goals.  </w:t>
      </w:r>
      <w:r w:rsidR="005A487D">
        <w:t xml:space="preserve">If you or anyone you know experiences any academic stress, difficult life events, or feelings like anxiety or depression, we strongly encourage you to seek support.  </w:t>
      </w:r>
      <w:r w:rsidRPr="003D05D9">
        <w:t xml:space="preserve">To learn more about your counseling and mental health options, call CMHC at (512) 471-3515. </w:t>
      </w:r>
    </w:p>
    <w:p w14:paraId="30A89972" w14:textId="77777777" w:rsidR="0059373B" w:rsidRPr="003D05D9" w:rsidRDefault="0059373B" w:rsidP="0059373B">
      <w:r w:rsidRPr="003D05D9">
        <w:rPr>
          <w:rFonts w:ascii="Calibri" w:eastAsia="Calibri" w:hAnsi="Calibri" w:cs="Calibri"/>
        </w:rPr>
        <w:t xml:space="preserve"> </w:t>
      </w:r>
    </w:p>
    <w:p w14:paraId="34085AE7" w14:textId="7B01B3F2" w:rsidR="0059373B" w:rsidRDefault="0059373B" w:rsidP="00C10E56">
      <w:r w:rsidRPr="003D05D9">
        <w:t>If you are experiencing a mental health crisis, call the CMHC Crisis Line 24/7 at (512) 471-2255.</w:t>
      </w:r>
    </w:p>
    <w:p w14:paraId="79E282A0" w14:textId="77777777" w:rsidR="00956CA5" w:rsidRDefault="00956CA5" w:rsidP="00C10E56">
      <w:pPr>
        <w:pStyle w:val="Heading3"/>
      </w:pPr>
      <w:r>
        <w:t>Moody Writing Support Program</w:t>
      </w:r>
    </w:p>
    <w:p w14:paraId="01BA2964" w14:textId="77777777" w:rsidR="00956CA5" w:rsidRPr="003D4C4A" w:rsidRDefault="00956CA5" w:rsidP="00C10E56">
      <w:r w:rsidRPr="006F2F97">
        <w:t>Even the best writers sometimes struggle when learning the unique language of communication professionals.</w:t>
      </w:r>
      <w:r>
        <w:t xml:space="preserve"> </w:t>
      </w:r>
      <w:r w:rsidRPr="003D4C4A">
        <w:t>Whether you’re writing your first news story or advertising copy or you’re polishing a screenplay</w:t>
      </w:r>
      <w:r>
        <w:t xml:space="preserve">, the </w:t>
      </w:r>
      <w:hyperlink r:id="rId16" w:history="1">
        <w:r w:rsidRPr="006F2F97">
          <w:rPr>
            <w:rStyle w:val="Hyperlink"/>
          </w:rPr>
          <w:t>Moody Writing Support Program</w:t>
        </w:r>
      </w:hyperlink>
      <w:r>
        <w:t xml:space="preserve"> can help boost your skill while providing encouragement to succeed. You can schedule a one-on-one session with a qualified writing coach from your department to </w:t>
      </w:r>
      <w:r w:rsidRPr="006F2F97">
        <w:t>brainstorm ideas, polish skills or work on problems.</w:t>
      </w:r>
    </w:p>
    <w:p w14:paraId="5DD29F24" w14:textId="77777777" w:rsidR="00956CA5" w:rsidRDefault="00956CA5" w:rsidP="00C10E56">
      <w:pPr>
        <w:pStyle w:val="Heading3"/>
      </w:pPr>
      <w:r>
        <w:t>The Sanger Learning Center</w:t>
      </w:r>
    </w:p>
    <w:p w14:paraId="743022A9" w14:textId="0B613EAF" w:rsidR="00956CA5" w:rsidRDefault="00956CA5" w:rsidP="00C10E56">
      <w:r>
        <w:t xml:space="preserve">Did you know that more than one-third of UT undergraduate students use the </w:t>
      </w:r>
      <w:hyperlink r:id="rId17" w:history="1">
        <w:r w:rsidRPr="00DD2122">
          <w:rPr>
            <w:rStyle w:val="Hyperlink"/>
          </w:rPr>
          <w:t>Sanger Learning Center</w:t>
        </w:r>
      </w:hyperlink>
      <w:r>
        <w:t xml:space="preserve"> each year to improve their academic performance? All students are welcome to take advantage of Sanger Center’s classes and workshops, private learning specialist appointments, peer academic coaching, and tutoring for more than 70 courses in 15 different subject areas. For more information, please call 512-471-3614.</w:t>
      </w:r>
    </w:p>
    <w:p w14:paraId="2627B89F" w14:textId="1BCAD1AA" w:rsidR="00543445" w:rsidRDefault="00543445" w:rsidP="00C10E56">
      <w:pPr>
        <w:pStyle w:val="Heading3"/>
      </w:pPr>
      <w:r>
        <w:lastRenderedPageBreak/>
        <w:t>UT Outpost</w:t>
      </w:r>
    </w:p>
    <w:p w14:paraId="07264875" w14:textId="29ED8B37" w:rsidR="00543445" w:rsidRPr="00543445" w:rsidRDefault="00543445" w:rsidP="00543445">
      <w:r>
        <w:t xml:space="preserve">The </w:t>
      </w:r>
      <w:hyperlink r:id="rId18" w:history="1">
        <w:r w:rsidRPr="00543445">
          <w:rPr>
            <w:rStyle w:val="Hyperlink"/>
          </w:rPr>
          <w:t>UT Outpost</w:t>
        </w:r>
      </w:hyperlink>
      <w:r>
        <w:t xml:space="preserve"> provides a food pantry to address food insecurity on campus, as well as a career closet to make sure every Longhorn has access to professional clothing for job and internship interviews. </w:t>
      </w:r>
    </w:p>
    <w:p w14:paraId="75AEA487" w14:textId="137C647D" w:rsidR="00956CA5" w:rsidRDefault="00956CA5" w:rsidP="00C10E56">
      <w:pPr>
        <w:pStyle w:val="Heading3"/>
      </w:pPr>
      <w:r>
        <w:t>Additional Services for Students</w:t>
      </w:r>
    </w:p>
    <w:p w14:paraId="47EAC80D" w14:textId="77777777" w:rsidR="00956CA5" w:rsidRDefault="00BB601B" w:rsidP="00C10E56">
      <w:pPr>
        <w:pStyle w:val="ListParagraph"/>
        <w:numPr>
          <w:ilvl w:val="0"/>
          <w:numId w:val="28"/>
        </w:numPr>
      </w:pPr>
      <w:hyperlink r:id="rId19" w:history="1">
        <w:r w:rsidR="00956CA5" w:rsidRPr="00DD2122">
          <w:rPr>
            <w:rStyle w:val="Hyperlink"/>
          </w:rPr>
          <w:t>University Writing Center</w:t>
        </w:r>
      </w:hyperlink>
    </w:p>
    <w:p w14:paraId="1509820D" w14:textId="77777777" w:rsidR="00956CA5" w:rsidRDefault="00BB601B" w:rsidP="00C10E56">
      <w:pPr>
        <w:pStyle w:val="ListParagraph"/>
        <w:numPr>
          <w:ilvl w:val="0"/>
          <w:numId w:val="28"/>
        </w:numPr>
      </w:pPr>
      <w:hyperlink r:id="rId20" w:history="1">
        <w:r w:rsidR="00956CA5" w:rsidRPr="00DD2122">
          <w:rPr>
            <w:rStyle w:val="Hyperlink"/>
          </w:rPr>
          <w:t>Libraries</w:t>
        </w:r>
      </w:hyperlink>
    </w:p>
    <w:p w14:paraId="28CEF2B5" w14:textId="0EDEC6C6" w:rsidR="00956CA5" w:rsidRDefault="00BB601B" w:rsidP="00C10E56">
      <w:pPr>
        <w:pStyle w:val="ListParagraph"/>
        <w:numPr>
          <w:ilvl w:val="0"/>
          <w:numId w:val="28"/>
        </w:numPr>
      </w:pPr>
      <w:hyperlink r:id="rId21" w:history="1">
        <w:r w:rsidR="00956CA5" w:rsidRPr="00DD2122">
          <w:rPr>
            <w:rStyle w:val="Hyperlink"/>
          </w:rPr>
          <w:t>I</w:t>
        </w:r>
        <w:r w:rsidR="00543445">
          <w:rPr>
            <w:rStyle w:val="Hyperlink"/>
          </w:rPr>
          <w:t xml:space="preserve">nformation </w:t>
        </w:r>
        <w:r w:rsidR="00956CA5" w:rsidRPr="00DD2122">
          <w:rPr>
            <w:rStyle w:val="Hyperlink"/>
          </w:rPr>
          <w:t>T</w:t>
        </w:r>
        <w:r w:rsidR="00543445">
          <w:rPr>
            <w:rStyle w:val="Hyperlink"/>
          </w:rPr>
          <w:t xml:space="preserve">echnology </w:t>
        </w:r>
        <w:r w:rsidR="00956CA5" w:rsidRPr="00DD2122">
          <w:rPr>
            <w:rStyle w:val="Hyperlink"/>
          </w:rPr>
          <w:t>S</w:t>
        </w:r>
      </w:hyperlink>
      <w:r w:rsidR="00543445">
        <w:rPr>
          <w:rStyle w:val="Hyperlink"/>
        </w:rPr>
        <w:t>ervices (ITS)</w:t>
      </w:r>
    </w:p>
    <w:p w14:paraId="2641D642" w14:textId="77777777" w:rsidR="00956CA5" w:rsidRDefault="00BB601B" w:rsidP="00C10E56">
      <w:pPr>
        <w:pStyle w:val="ListParagraph"/>
        <w:numPr>
          <w:ilvl w:val="0"/>
          <w:numId w:val="28"/>
        </w:numPr>
      </w:pPr>
      <w:hyperlink r:id="rId22" w:history="1">
        <w:r w:rsidR="00956CA5" w:rsidRPr="00DD2122">
          <w:rPr>
            <w:rStyle w:val="Hyperlink"/>
          </w:rPr>
          <w:t>Student Emergency Services</w:t>
        </w:r>
      </w:hyperlink>
    </w:p>
    <w:p w14:paraId="46C566E9" w14:textId="77777777" w:rsidR="00956CA5" w:rsidRDefault="00956CA5" w:rsidP="00C10E56">
      <w:pPr>
        <w:pStyle w:val="Heading3"/>
      </w:pPr>
      <w:proofErr w:type="spellStart"/>
      <w:r>
        <w:t>BeVocal</w:t>
      </w:r>
      <w:proofErr w:type="spellEnd"/>
    </w:p>
    <w:p w14:paraId="1E09D6AF" w14:textId="3A3D0EAA" w:rsidR="00956CA5" w:rsidRDefault="00956CA5" w:rsidP="00C10E56">
      <w:proofErr w:type="spellStart"/>
      <w:r w:rsidRPr="008D2261">
        <w:t>BeVocal</w:t>
      </w:r>
      <w:proofErr w:type="spellEnd"/>
      <w:r>
        <w:t xml:space="preserve"> is a university-wide initiative to promote the idea that individual Longhorns have the power to prevent high-risk behavior and harm. At UT Austin all Longhorns have the power to intervene and reduce harm. To learn more about how you can help to build a culture of care on campus, go to</w:t>
      </w:r>
      <w:r w:rsidR="008D2261">
        <w:t xml:space="preserve"> </w:t>
      </w:r>
      <w:hyperlink r:id="rId23" w:history="1">
        <w:proofErr w:type="spellStart"/>
        <w:r w:rsidR="008D2261" w:rsidRPr="00DD2122">
          <w:rPr>
            <w:rStyle w:val="Hyperlink"/>
          </w:rPr>
          <w:t>BeVocal</w:t>
        </w:r>
        <w:proofErr w:type="spellEnd"/>
      </w:hyperlink>
      <w:r w:rsidR="008D2261">
        <w:t xml:space="preserve">. </w:t>
      </w:r>
    </w:p>
    <w:p w14:paraId="3CE36771" w14:textId="6C317039" w:rsidR="005A487D" w:rsidRDefault="00956CA5" w:rsidP="005A487D">
      <w:pPr>
        <w:pStyle w:val="Heading3"/>
      </w:pPr>
      <w:r>
        <w:t>Important Safety Information</w:t>
      </w:r>
    </w:p>
    <w:p w14:paraId="79E95C79" w14:textId="52C50A85" w:rsidR="005A487D" w:rsidRDefault="005A487D" w:rsidP="005A487D">
      <w:pPr>
        <w:pBdr>
          <w:top w:val="single" w:sz="18" w:space="1" w:color="E36C0A" w:themeColor="accent6" w:themeShade="BF"/>
          <w:left w:val="single" w:sz="18" w:space="4" w:color="E36C0A" w:themeColor="accent6" w:themeShade="BF"/>
          <w:bottom w:val="single" w:sz="18" w:space="1" w:color="E36C0A" w:themeColor="accent6" w:themeShade="BF"/>
          <w:right w:val="single" w:sz="18" w:space="4" w:color="E36C0A" w:themeColor="accent6" w:themeShade="BF"/>
        </w:pBdr>
        <w:rPr>
          <w:highlight w:val="white"/>
        </w:rPr>
      </w:pPr>
      <w:r>
        <w:rPr>
          <w:highlight w:val="white"/>
        </w:rPr>
        <w:t xml:space="preserve">COVID-19 Update: While we will post information related to the current situation on campus, we encourage you to stay up-to-date on the latest news related to the student experience at </w:t>
      </w:r>
      <w:hyperlink r:id="rId24" w:history="1">
        <w:r w:rsidRPr="005A487D">
          <w:rPr>
            <w:rStyle w:val="Hyperlink"/>
            <w:highlight w:val="white"/>
          </w:rPr>
          <w:t>Protect Texas Together</w:t>
        </w:r>
      </w:hyperlink>
      <w:r>
        <w:rPr>
          <w:highlight w:val="white"/>
        </w:rPr>
        <w:t xml:space="preserve">. </w:t>
      </w:r>
    </w:p>
    <w:p w14:paraId="4F9E607C" w14:textId="77777777" w:rsidR="005A487D" w:rsidRPr="0059373B" w:rsidRDefault="005A487D" w:rsidP="005A487D">
      <w:pPr>
        <w:rPr>
          <w:highlight w:val="white"/>
        </w:rPr>
      </w:pPr>
    </w:p>
    <w:p w14:paraId="41DB861C" w14:textId="3FAB27BA" w:rsidR="00956CA5" w:rsidRDefault="00956CA5" w:rsidP="00C10E56">
      <w:r>
        <w:t xml:space="preserve">If you have concerns about the safety or behavior of fellow students, TAs or Professors, call the Behavior Concerns Advice Line at  512-232-5050. You can also submit a report online at the </w:t>
      </w:r>
      <w:hyperlink r:id="rId25" w:history="1">
        <w:r w:rsidRPr="00DD2122">
          <w:rPr>
            <w:rStyle w:val="Hyperlink"/>
          </w:rPr>
          <w:t>BCAL web site</w:t>
        </w:r>
      </w:hyperlink>
      <w:r>
        <w:t>. Your report can be anonymous.  If something doesn’t feel right – it probably isn’t.  Trust your instincts and share your concerns.</w:t>
      </w:r>
    </w:p>
    <w:p w14:paraId="241FEF80" w14:textId="77777777" w:rsidR="005A487D" w:rsidRDefault="005A487D" w:rsidP="00C10E56"/>
    <w:p w14:paraId="1DB4C374" w14:textId="21B0C11B" w:rsidR="00956CA5" w:rsidRDefault="00956CA5" w:rsidP="00C10E56">
      <w:r>
        <w:t xml:space="preserve">The following recommendations regarding emergency evacuation from the </w:t>
      </w:r>
      <w:hyperlink r:id="rId26" w:history="1">
        <w:r w:rsidRPr="00DD2122">
          <w:rPr>
            <w:rStyle w:val="Hyperlink"/>
          </w:rPr>
          <w:t>Campus Safety and Security</w:t>
        </w:r>
      </w:hyperlink>
      <w:r w:rsidR="005A487D">
        <w:rPr>
          <w:rStyle w:val="Hyperlink"/>
        </w:rPr>
        <w:t>, 512-471-5767</w:t>
      </w:r>
      <w:r>
        <w:t>.</w:t>
      </w:r>
    </w:p>
    <w:p w14:paraId="768CA021" w14:textId="77777777" w:rsidR="005A487D" w:rsidRDefault="005A487D" w:rsidP="00C10E56"/>
    <w:p w14:paraId="3ABB0678" w14:textId="7833CEAC" w:rsidR="00956CA5" w:rsidRDefault="00956CA5" w:rsidP="00C10E56">
      <w:r>
        <w:t>Occupants of buildings on The University of Texas at Austin campus are required to evacuate buildings when a fire alarm is activated. Alarm activation or announcement requires exiting and assembling outside.</w:t>
      </w:r>
    </w:p>
    <w:p w14:paraId="33F3EE74" w14:textId="77777777" w:rsidR="00956CA5" w:rsidRDefault="00956CA5" w:rsidP="005A487D">
      <w:pPr>
        <w:pStyle w:val="ListParagraph"/>
        <w:numPr>
          <w:ilvl w:val="0"/>
          <w:numId w:val="21"/>
        </w:numPr>
        <w:ind w:left="720" w:hanging="360"/>
      </w:pPr>
      <w:r>
        <w:t>Familiarize yourself with all exit doors of each classroom and building you may occupy. Remember that the nearest exit door may not be the one you used when entering the building.</w:t>
      </w:r>
    </w:p>
    <w:p w14:paraId="300FAF35" w14:textId="527E78F4" w:rsidR="00956CA5" w:rsidRDefault="00224AE0" w:rsidP="005A487D">
      <w:pPr>
        <w:pStyle w:val="ListParagraph"/>
        <w:numPr>
          <w:ilvl w:val="0"/>
          <w:numId w:val="21"/>
        </w:numPr>
        <w:ind w:left="720" w:hanging="360"/>
      </w:pPr>
      <w:r>
        <w:t>If you require</w:t>
      </w:r>
      <w:r w:rsidR="00956CA5">
        <w:t xml:space="preserve"> assistance in evacuation</w:t>
      </w:r>
      <w:r>
        <w:t xml:space="preserve">, please </w:t>
      </w:r>
      <w:r w:rsidR="00956CA5">
        <w:t xml:space="preserve">inform </w:t>
      </w:r>
      <w:r>
        <w:t>your</w:t>
      </w:r>
      <w:r w:rsidR="00956CA5">
        <w:t xml:space="preserve"> instructor in writing during the first week of class.</w:t>
      </w:r>
    </w:p>
    <w:p w14:paraId="64C160A3" w14:textId="77777777" w:rsidR="00956CA5" w:rsidRDefault="00956CA5" w:rsidP="005A487D">
      <w:pPr>
        <w:pStyle w:val="ListParagraph"/>
        <w:numPr>
          <w:ilvl w:val="0"/>
          <w:numId w:val="21"/>
        </w:numPr>
        <w:ind w:left="720" w:hanging="360"/>
      </w:pPr>
      <w:r>
        <w:t>In the event of an evacuation, follow the instruction of faculty or class instructors. Do not re-enter a building unless given instructions by the following: Austin Fire Department, The University of Texas at Austin Police Department, or Fire Prevention Services office.</w:t>
      </w:r>
    </w:p>
    <w:p w14:paraId="6032D284" w14:textId="77777777" w:rsidR="005A487D" w:rsidRDefault="005A487D" w:rsidP="00C10E56"/>
    <w:p w14:paraId="05613601" w14:textId="14ECEC52" w:rsidR="00956CA5" w:rsidRDefault="00956CA5" w:rsidP="00C10E56">
      <w:r>
        <w:t xml:space="preserve">The office of </w:t>
      </w:r>
      <w:hyperlink r:id="rId27" w:history="1">
        <w:r w:rsidRPr="003C27B0">
          <w:rPr>
            <w:rStyle w:val="Hyperlink"/>
          </w:rPr>
          <w:t>Emergency Preparedness</w:t>
        </w:r>
      </w:hyperlink>
      <w:r>
        <w:t xml:space="preserve"> provides information on safety apps for your mobile device, emergency preparedness manual, and a guide for surviving an active shooter situation. </w:t>
      </w:r>
    </w:p>
    <w:p w14:paraId="7D6178F6" w14:textId="77777777" w:rsidR="00956CA5" w:rsidRDefault="00956CA5" w:rsidP="00C10E56">
      <w:pPr>
        <w:pStyle w:val="Heading3"/>
      </w:pPr>
      <w:r>
        <w:lastRenderedPageBreak/>
        <w:t>Title IX Reporting</w:t>
      </w:r>
    </w:p>
    <w:p w14:paraId="1F6A62D7" w14:textId="4F47AA7E" w:rsidR="00956CA5" w:rsidRDefault="00956CA5" w:rsidP="00C10E56">
      <w:r>
        <w:t xml:space="preserve">Title IX is a federal law that protects against sex and gender based discrimination, sexual harassment, sexual assault, </w:t>
      </w:r>
      <w:r w:rsidR="00224AE0" w:rsidRPr="003D05D9">
        <w:rPr>
          <w:rFonts w:ascii="Calibri" w:eastAsia="Calibri" w:hAnsi="Calibri" w:cs="Calibri"/>
        </w:rPr>
        <w:t>unprofessional or inappropriate conduct of a sexual nature</w:t>
      </w:r>
      <w:r w:rsidR="00224AE0" w:rsidRPr="003D05D9">
        <w:rPr>
          <w:rFonts w:ascii="Calibri" w:eastAsia="Calibri" w:hAnsi="Calibri" w:cs="Calibri"/>
          <w:color w:val="000000" w:themeColor="text1"/>
        </w:rPr>
        <w:t xml:space="preserve">, </w:t>
      </w:r>
      <w:r>
        <w:t xml:space="preserve">dating/domestic violence and stalking at federally funded educational institutions. UT Austin is committed to fostering a learning and working environment free from discrimination in all its forms. </w:t>
      </w:r>
      <w:r w:rsidR="00224AE0" w:rsidRPr="00224AE0">
        <w:t>When unprofessional or inappropriate conduct of a sexual nature occurs in our community, the university can:</w:t>
      </w:r>
    </w:p>
    <w:p w14:paraId="4F5E941E" w14:textId="77777777" w:rsidR="00956CA5" w:rsidRDefault="00956CA5" w:rsidP="00224AE0">
      <w:pPr>
        <w:pStyle w:val="ListParagraph"/>
        <w:numPr>
          <w:ilvl w:val="0"/>
          <w:numId w:val="26"/>
        </w:numPr>
        <w:ind w:left="720" w:hanging="360"/>
      </w:pPr>
      <w:r>
        <w:t>Intervene to prevent harmful behavior from continuing or escalating.</w:t>
      </w:r>
    </w:p>
    <w:p w14:paraId="7A651DB5" w14:textId="77777777" w:rsidR="00956CA5" w:rsidRDefault="00956CA5" w:rsidP="00224AE0">
      <w:pPr>
        <w:pStyle w:val="ListParagraph"/>
        <w:numPr>
          <w:ilvl w:val="0"/>
          <w:numId w:val="26"/>
        </w:numPr>
        <w:ind w:left="720" w:hanging="360"/>
      </w:pPr>
      <w:r>
        <w:t xml:space="preserve">Provide support and remedies to students and employees who have experienced harm or have become involved in a Title IX investigation. </w:t>
      </w:r>
    </w:p>
    <w:p w14:paraId="1431AEA7" w14:textId="771585BE" w:rsidR="00956CA5" w:rsidRDefault="00956CA5" w:rsidP="00224AE0">
      <w:pPr>
        <w:pStyle w:val="ListParagraph"/>
        <w:numPr>
          <w:ilvl w:val="0"/>
          <w:numId w:val="26"/>
        </w:numPr>
        <w:ind w:left="720" w:hanging="360"/>
      </w:pPr>
      <w:r>
        <w:t xml:space="preserve">Investigate and discipline violations of the university’s </w:t>
      </w:r>
      <w:hyperlink r:id="rId28" w:history="1">
        <w:r w:rsidRPr="008D2261">
          <w:rPr>
            <w:rStyle w:val="Hyperlink"/>
          </w:rPr>
          <w:t>relevant policies</w:t>
        </w:r>
      </w:hyperlink>
      <w:r>
        <w:t>.</w:t>
      </w:r>
    </w:p>
    <w:p w14:paraId="26026D7E" w14:textId="77777777" w:rsidR="008D2261" w:rsidRDefault="008D2261" w:rsidP="00C10E56"/>
    <w:p w14:paraId="1D97C1B2" w14:textId="77777777" w:rsidR="008D2261" w:rsidRDefault="008D2261" w:rsidP="00C10E56"/>
    <w:p w14:paraId="6974F725" w14:textId="0B64827D" w:rsidR="008D2261" w:rsidRDefault="008D2261" w:rsidP="00C10E56">
      <w:r>
        <w:t xml:space="preserve">Beginning January 1, 2020, Texas Senate Bill 212 requires all employees of Texas universities, including faculty, report any information to the Title IX Office regarding sexual harassment, sexual assault, dating violence and stalking that is disclosed to them. Texas law requires that all employees who witness or receive any information of this type (including, but not limited to, writing assignments, class discussions, or one-on-one conversations) must be reported. </w:t>
      </w:r>
      <w:r w:rsidRPr="4C8EF22C">
        <w:rPr>
          <w:rFonts w:eastAsia="Times New Roman" w:cs="Arial"/>
          <w:b/>
          <w:bCs/>
          <w:color w:val="000000" w:themeColor="text1"/>
        </w:rPr>
        <w:t>I am a Responsible Employee and</w:t>
      </w:r>
      <w:r w:rsidRPr="4C8EF22C">
        <w:rPr>
          <w:rFonts w:eastAsia="Times New Roman" w:cs="Arial"/>
          <w:color w:val="000000" w:themeColor="text1"/>
        </w:rPr>
        <w:t xml:space="preserve"> </w:t>
      </w:r>
      <w:r w:rsidRPr="4C8EF22C">
        <w:rPr>
          <w:rFonts w:eastAsia="Times New Roman" w:cs="Arial"/>
          <w:b/>
          <w:bCs/>
          <w:color w:val="000000" w:themeColor="text1"/>
        </w:rPr>
        <w:t>must report any Title IX related incidents</w:t>
      </w:r>
      <w:r w:rsidRPr="4C8EF22C">
        <w:rPr>
          <w:rFonts w:eastAsia="Times New Roman" w:cs="Arial"/>
          <w:color w:val="000000" w:themeColor="text1"/>
        </w:rPr>
        <w:t xml:space="preserve"> that are disclosed in writing, discussion, or one-on-one. Before talking with me, or with any faculty or staff member about a Title IX related incident, be sure to ask whether they are a responsible employee.</w:t>
      </w:r>
      <w:r>
        <w:t xml:space="preserve"> If you would like to speak with someone who can provide support or remedies without making an official report to the university, please email </w:t>
      </w:r>
      <w:hyperlink r:id="rId29">
        <w:r w:rsidRPr="4C8EF22C">
          <w:rPr>
            <w:rStyle w:val="Hyperlink"/>
          </w:rPr>
          <w:t>advocate@austin.utexas.edu</w:t>
        </w:r>
      </w:hyperlink>
      <w:r>
        <w:t xml:space="preserve">. For more information about reporting options and resources, visit </w:t>
      </w:r>
      <w:hyperlink r:id="rId30" w:history="1">
        <w:r w:rsidRPr="003923AB">
          <w:rPr>
            <w:rStyle w:val="Hyperlink"/>
          </w:rPr>
          <w:t>Title IX Office web site</w:t>
        </w:r>
      </w:hyperlink>
      <w:r>
        <w:t xml:space="preserve">, contact them by email at </w:t>
      </w:r>
      <w:hyperlink r:id="rId31">
        <w:r w:rsidRPr="4C8EF22C">
          <w:rPr>
            <w:rStyle w:val="Hyperlink"/>
          </w:rPr>
          <w:t>titleix@austin.utexas.edu</w:t>
        </w:r>
      </w:hyperlink>
      <w:r>
        <w:t xml:space="preserve">, or call 512-471-0419. </w:t>
      </w:r>
    </w:p>
    <w:p w14:paraId="29EE994D" w14:textId="77777777" w:rsidR="00224AE0" w:rsidRPr="000E68C0" w:rsidRDefault="00224AE0" w:rsidP="00C10E56">
      <w:pPr>
        <w:rPr>
          <w:rFonts w:eastAsia="Times New Roman" w:cs="Arial"/>
          <w:color w:val="000000" w:themeColor="text1"/>
        </w:rPr>
      </w:pPr>
    </w:p>
    <w:p w14:paraId="428DE630" w14:textId="58C49A19" w:rsidR="007F3749" w:rsidRPr="008B0437" w:rsidRDefault="007F3749" w:rsidP="00C10E56">
      <w:r>
        <w:t>Although graduate teaching and research assistants are not subject to Texas Senate Bill 212, they are still mandatory reporters under Federal Title IX laws and are required to report a wide range of behaviors we refer to as sexual misconduct, including the types of sexual misconduct covered under Texas Senate Bill 212. The Title IX office has developed supportive ways to respond to a survivor and compiled campus resources to support survivors.</w:t>
      </w:r>
    </w:p>
    <w:p w14:paraId="149FBD79" w14:textId="77777777" w:rsidR="008B0437" w:rsidRDefault="008B0437" w:rsidP="00C10E56">
      <w:pPr>
        <w:pStyle w:val="Heading2"/>
      </w:pPr>
      <w:r>
        <w:t>University Policies</w:t>
      </w:r>
    </w:p>
    <w:p w14:paraId="4F3498F5" w14:textId="77777777" w:rsidR="008B0437" w:rsidRDefault="008B0437" w:rsidP="00C10E56">
      <w:pPr>
        <w:pStyle w:val="Heading3"/>
      </w:pPr>
      <w:r>
        <w:t>Academic Integrity</w:t>
      </w:r>
    </w:p>
    <w:p w14:paraId="44933252" w14:textId="642EFBAC" w:rsidR="008B0437" w:rsidRDefault="008B0437" w:rsidP="00C10E56">
      <w:r>
        <w:t xml:space="preserve">Each student in the course is expected to abide by the University of Texas Honor Code: “As a student of The University of Texas at Austin, I shall abide by the core values of the University and uphold academic integrity.” </w:t>
      </w:r>
      <w:r w:rsidRPr="00AE20F1">
        <w:rPr>
          <w:b/>
        </w:rPr>
        <w:t>Plagiarism is taken very seriously at UT</w:t>
      </w:r>
      <w:r>
        <w:t xml:space="preserve">. Therefore, if you use words or ideas that are not your own (or that you have used in previous class), you must cite your sources. Otherwise you will be guilty of plagiarism and subject to academic disciplinary action, including failure of the course. You are responsible for understanding UT’s </w:t>
      </w:r>
      <w:hyperlink r:id="rId32" w:history="1">
        <w:r w:rsidR="00F95E30" w:rsidRPr="00F95E30">
          <w:rPr>
            <w:rStyle w:val="Hyperlink"/>
          </w:rPr>
          <w:t>Standards of Conduct</w:t>
        </w:r>
      </w:hyperlink>
      <w:r>
        <w:t xml:space="preserve"> and </w:t>
      </w:r>
      <w:hyperlink r:id="rId33" w:history="1">
        <w:r w:rsidR="00F95E30" w:rsidRPr="00F95E30">
          <w:rPr>
            <w:rStyle w:val="Hyperlink"/>
          </w:rPr>
          <w:t>Academic Integrity principles</w:t>
        </w:r>
      </w:hyperlink>
      <w:r w:rsidR="00F95E30">
        <w:t>.</w:t>
      </w:r>
    </w:p>
    <w:p w14:paraId="5DFE538C" w14:textId="77777777" w:rsidR="008B0437" w:rsidRDefault="008B0437" w:rsidP="00C10E56">
      <w:pPr>
        <w:pStyle w:val="Heading3"/>
      </w:pPr>
      <w:r>
        <w:lastRenderedPageBreak/>
        <w:t>Q Drop Policy</w:t>
      </w:r>
    </w:p>
    <w:p w14:paraId="00D800F3" w14:textId="73530288" w:rsidR="008B0437" w:rsidRDefault="008B0437" w:rsidP="00C10E56">
      <w:r>
        <w:t xml:space="preserve">If you want to drop a class after the 12th class day, you’ll need to execute a </w:t>
      </w:r>
      <w:hyperlink r:id="rId34" w:history="1">
        <w:r w:rsidRPr="00F95E30">
          <w:rPr>
            <w:rStyle w:val="Hyperlink"/>
          </w:rPr>
          <w:t>Q drop</w:t>
        </w:r>
      </w:hyperlink>
      <w:r>
        <w:t xml:space="preserve"> before the Q-drop deadline, which typically occurs near the middle of the semester. Under Texas law, you are only allowed six Q drops while you are in college at any public Texas institution. </w:t>
      </w:r>
    </w:p>
    <w:p w14:paraId="2E6D85B8" w14:textId="77777777" w:rsidR="00956CA5" w:rsidRPr="008B0437" w:rsidRDefault="00956CA5" w:rsidP="00C10E56"/>
    <w:sectPr w:rsidR="00956CA5" w:rsidRPr="008B0437" w:rsidSect="00C37D9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9F54B" w14:textId="77777777" w:rsidR="00BB601B" w:rsidRDefault="00BB601B" w:rsidP="00C10E56">
      <w:r>
        <w:separator/>
      </w:r>
    </w:p>
  </w:endnote>
  <w:endnote w:type="continuationSeparator" w:id="0">
    <w:p w14:paraId="1D5A9DAF" w14:textId="77777777" w:rsidR="00BB601B" w:rsidRDefault="00BB601B" w:rsidP="00C10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0C571" w14:textId="77777777" w:rsidR="00BB601B" w:rsidRDefault="00BB601B" w:rsidP="00C10E56">
      <w:r>
        <w:separator/>
      </w:r>
    </w:p>
  </w:footnote>
  <w:footnote w:type="continuationSeparator" w:id="0">
    <w:p w14:paraId="5C45D510" w14:textId="77777777" w:rsidR="00BB601B" w:rsidRDefault="00BB601B" w:rsidP="00C10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20E"/>
    <w:multiLevelType w:val="hybridMultilevel"/>
    <w:tmpl w:val="114CEE40"/>
    <w:lvl w:ilvl="0" w:tplc="93245DF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F0D10"/>
    <w:multiLevelType w:val="hybridMultilevel"/>
    <w:tmpl w:val="F74228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24CF8"/>
    <w:multiLevelType w:val="hybridMultilevel"/>
    <w:tmpl w:val="0BF2C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101E4"/>
    <w:multiLevelType w:val="hybridMultilevel"/>
    <w:tmpl w:val="17989C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715D5"/>
    <w:multiLevelType w:val="hybridMultilevel"/>
    <w:tmpl w:val="5FB86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D2022"/>
    <w:multiLevelType w:val="hybridMultilevel"/>
    <w:tmpl w:val="2564F084"/>
    <w:lvl w:ilvl="0" w:tplc="2946B4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A5F3E"/>
    <w:multiLevelType w:val="hybridMultilevel"/>
    <w:tmpl w:val="833E70D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7" w15:restartNumberingAfterBreak="0">
    <w:nsid w:val="1D5D2C03"/>
    <w:multiLevelType w:val="hybridMultilevel"/>
    <w:tmpl w:val="6320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66B0B"/>
    <w:multiLevelType w:val="hybridMultilevel"/>
    <w:tmpl w:val="9A6CA9E4"/>
    <w:lvl w:ilvl="0" w:tplc="93245DF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205E8"/>
    <w:multiLevelType w:val="hybridMultilevel"/>
    <w:tmpl w:val="9B06B92E"/>
    <w:lvl w:ilvl="0" w:tplc="8D38001C">
      <w:start w:val="1"/>
      <w:numFmt w:val="bullet"/>
      <w:lvlText w:val=""/>
      <w:lvlJc w:val="left"/>
      <w:pPr>
        <w:ind w:hanging="361"/>
      </w:pPr>
      <w:rPr>
        <w:rFonts w:ascii="Symbol" w:eastAsia="Symbol" w:hAnsi="Symbol" w:hint="default"/>
        <w:w w:val="99"/>
        <w:sz w:val="20"/>
        <w:szCs w:val="20"/>
      </w:rPr>
    </w:lvl>
    <w:lvl w:ilvl="1" w:tplc="748A4744">
      <w:start w:val="1"/>
      <w:numFmt w:val="bullet"/>
      <w:lvlText w:val="•"/>
      <w:lvlJc w:val="left"/>
      <w:rPr>
        <w:rFonts w:hint="default"/>
      </w:rPr>
    </w:lvl>
    <w:lvl w:ilvl="2" w:tplc="7F127308">
      <w:start w:val="1"/>
      <w:numFmt w:val="bullet"/>
      <w:lvlText w:val="•"/>
      <w:lvlJc w:val="left"/>
      <w:rPr>
        <w:rFonts w:hint="default"/>
      </w:rPr>
    </w:lvl>
    <w:lvl w:ilvl="3" w:tplc="6EC87B58">
      <w:start w:val="1"/>
      <w:numFmt w:val="bullet"/>
      <w:lvlText w:val="•"/>
      <w:lvlJc w:val="left"/>
      <w:rPr>
        <w:rFonts w:hint="default"/>
      </w:rPr>
    </w:lvl>
    <w:lvl w:ilvl="4" w:tplc="484AAEDE">
      <w:start w:val="1"/>
      <w:numFmt w:val="bullet"/>
      <w:lvlText w:val="•"/>
      <w:lvlJc w:val="left"/>
      <w:rPr>
        <w:rFonts w:hint="default"/>
      </w:rPr>
    </w:lvl>
    <w:lvl w:ilvl="5" w:tplc="EEEA352C">
      <w:start w:val="1"/>
      <w:numFmt w:val="bullet"/>
      <w:lvlText w:val="•"/>
      <w:lvlJc w:val="left"/>
      <w:rPr>
        <w:rFonts w:hint="default"/>
      </w:rPr>
    </w:lvl>
    <w:lvl w:ilvl="6" w:tplc="5F0A6FDA">
      <w:start w:val="1"/>
      <w:numFmt w:val="bullet"/>
      <w:lvlText w:val="•"/>
      <w:lvlJc w:val="left"/>
      <w:rPr>
        <w:rFonts w:hint="default"/>
      </w:rPr>
    </w:lvl>
    <w:lvl w:ilvl="7" w:tplc="83D62F84">
      <w:start w:val="1"/>
      <w:numFmt w:val="bullet"/>
      <w:lvlText w:val="•"/>
      <w:lvlJc w:val="left"/>
      <w:rPr>
        <w:rFonts w:hint="default"/>
      </w:rPr>
    </w:lvl>
    <w:lvl w:ilvl="8" w:tplc="45F8A494">
      <w:start w:val="1"/>
      <w:numFmt w:val="bullet"/>
      <w:lvlText w:val="•"/>
      <w:lvlJc w:val="left"/>
      <w:rPr>
        <w:rFonts w:hint="default"/>
      </w:rPr>
    </w:lvl>
  </w:abstractNum>
  <w:abstractNum w:abstractNumId="10" w15:restartNumberingAfterBreak="0">
    <w:nsid w:val="23121F80"/>
    <w:multiLevelType w:val="hybridMultilevel"/>
    <w:tmpl w:val="4988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B191A"/>
    <w:multiLevelType w:val="hybridMultilevel"/>
    <w:tmpl w:val="570A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06871"/>
    <w:multiLevelType w:val="hybridMultilevel"/>
    <w:tmpl w:val="E604AFC4"/>
    <w:lvl w:ilvl="0" w:tplc="99C006D0">
      <w:start w:val="1"/>
      <w:numFmt w:val="bullet"/>
      <w:lvlText w:val=""/>
      <w:lvlJc w:val="left"/>
      <w:pPr>
        <w:ind w:hanging="361"/>
      </w:pPr>
      <w:rPr>
        <w:rFonts w:ascii="Symbol" w:eastAsia="Symbol" w:hAnsi="Symbol" w:hint="default"/>
        <w:w w:val="99"/>
        <w:sz w:val="20"/>
        <w:szCs w:val="20"/>
      </w:rPr>
    </w:lvl>
    <w:lvl w:ilvl="1" w:tplc="CB980FAA">
      <w:start w:val="1"/>
      <w:numFmt w:val="bullet"/>
      <w:lvlText w:val="•"/>
      <w:lvlJc w:val="left"/>
      <w:rPr>
        <w:rFonts w:hint="default"/>
      </w:rPr>
    </w:lvl>
    <w:lvl w:ilvl="2" w:tplc="3FDAE454">
      <w:start w:val="1"/>
      <w:numFmt w:val="bullet"/>
      <w:lvlText w:val="•"/>
      <w:lvlJc w:val="left"/>
      <w:rPr>
        <w:rFonts w:hint="default"/>
      </w:rPr>
    </w:lvl>
    <w:lvl w:ilvl="3" w:tplc="FE7C6158">
      <w:start w:val="1"/>
      <w:numFmt w:val="bullet"/>
      <w:lvlText w:val="•"/>
      <w:lvlJc w:val="left"/>
      <w:rPr>
        <w:rFonts w:hint="default"/>
      </w:rPr>
    </w:lvl>
    <w:lvl w:ilvl="4" w:tplc="01128B30">
      <w:start w:val="1"/>
      <w:numFmt w:val="bullet"/>
      <w:lvlText w:val="•"/>
      <w:lvlJc w:val="left"/>
      <w:rPr>
        <w:rFonts w:hint="default"/>
      </w:rPr>
    </w:lvl>
    <w:lvl w:ilvl="5" w:tplc="3CAAB4A2">
      <w:start w:val="1"/>
      <w:numFmt w:val="bullet"/>
      <w:lvlText w:val="•"/>
      <w:lvlJc w:val="left"/>
      <w:rPr>
        <w:rFonts w:hint="default"/>
      </w:rPr>
    </w:lvl>
    <w:lvl w:ilvl="6" w:tplc="2E4A2E56">
      <w:start w:val="1"/>
      <w:numFmt w:val="bullet"/>
      <w:lvlText w:val="•"/>
      <w:lvlJc w:val="left"/>
      <w:rPr>
        <w:rFonts w:hint="default"/>
      </w:rPr>
    </w:lvl>
    <w:lvl w:ilvl="7" w:tplc="266A01EE">
      <w:start w:val="1"/>
      <w:numFmt w:val="bullet"/>
      <w:lvlText w:val="•"/>
      <w:lvlJc w:val="left"/>
      <w:rPr>
        <w:rFonts w:hint="default"/>
      </w:rPr>
    </w:lvl>
    <w:lvl w:ilvl="8" w:tplc="6FD81B70">
      <w:start w:val="1"/>
      <w:numFmt w:val="bullet"/>
      <w:lvlText w:val="•"/>
      <w:lvlJc w:val="left"/>
      <w:rPr>
        <w:rFonts w:hint="default"/>
      </w:rPr>
    </w:lvl>
  </w:abstractNum>
  <w:abstractNum w:abstractNumId="13" w15:restartNumberingAfterBreak="0">
    <w:nsid w:val="34FA1C13"/>
    <w:multiLevelType w:val="hybridMultilevel"/>
    <w:tmpl w:val="87B26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B6122F"/>
    <w:multiLevelType w:val="hybridMultilevel"/>
    <w:tmpl w:val="6B6C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9276D3"/>
    <w:multiLevelType w:val="hybridMultilevel"/>
    <w:tmpl w:val="79F05C12"/>
    <w:lvl w:ilvl="0" w:tplc="93245DF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96310A"/>
    <w:multiLevelType w:val="hybridMultilevel"/>
    <w:tmpl w:val="F3B06B9A"/>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7" w15:restartNumberingAfterBreak="0">
    <w:nsid w:val="420B5D52"/>
    <w:multiLevelType w:val="hybridMultilevel"/>
    <w:tmpl w:val="DCF89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AF036D"/>
    <w:multiLevelType w:val="hybridMultilevel"/>
    <w:tmpl w:val="23D04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E171D9"/>
    <w:multiLevelType w:val="hybridMultilevel"/>
    <w:tmpl w:val="E6E0A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4C3FEC"/>
    <w:multiLevelType w:val="hybridMultilevel"/>
    <w:tmpl w:val="2550E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B86AD3"/>
    <w:multiLevelType w:val="hybridMultilevel"/>
    <w:tmpl w:val="EF14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683283"/>
    <w:multiLevelType w:val="hybridMultilevel"/>
    <w:tmpl w:val="237A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1D496D"/>
    <w:multiLevelType w:val="hybridMultilevel"/>
    <w:tmpl w:val="20B2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306883"/>
    <w:multiLevelType w:val="hybridMultilevel"/>
    <w:tmpl w:val="7C1A5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D11F08"/>
    <w:multiLevelType w:val="hybridMultilevel"/>
    <w:tmpl w:val="78B0747E"/>
    <w:lvl w:ilvl="0" w:tplc="93245DF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A56DBA"/>
    <w:multiLevelType w:val="hybridMultilevel"/>
    <w:tmpl w:val="8D76842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625D5220"/>
    <w:multiLevelType w:val="hybridMultilevel"/>
    <w:tmpl w:val="2DE41458"/>
    <w:lvl w:ilvl="0" w:tplc="21CC17CC">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5552860"/>
    <w:multiLevelType w:val="hybridMultilevel"/>
    <w:tmpl w:val="C96CBA14"/>
    <w:lvl w:ilvl="0" w:tplc="93245DF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36857"/>
    <w:multiLevelType w:val="hybridMultilevel"/>
    <w:tmpl w:val="2964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C441C9"/>
    <w:multiLevelType w:val="hybridMultilevel"/>
    <w:tmpl w:val="EE7A8056"/>
    <w:lvl w:ilvl="0" w:tplc="93245DF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2A7D59"/>
    <w:multiLevelType w:val="hybridMultilevel"/>
    <w:tmpl w:val="17989C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B277D6"/>
    <w:multiLevelType w:val="hybridMultilevel"/>
    <w:tmpl w:val="33629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E83FC9"/>
    <w:multiLevelType w:val="hybridMultilevel"/>
    <w:tmpl w:val="853E1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C924386"/>
    <w:multiLevelType w:val="hybridMultilevel"/>
    <w:tmpl w:val="3EA0D214"/>
    <w:lvl w:ilvl="0" w:tplc="E2EAED1E">
      <w:start w:val="1"/>
      <w:numFmt w:val="bullet"/>
      <w:lvlText w:val=""/>
      <w:lvlJc w:val="left"/>
      <w:pPr>
        <w:ind w:hanging="361"/>
      </w:pPr>
      <w:rPr>
        <w:rFonts w:ascii="Symbol" w:eastAsia="Symbol" w:hAnsi="Symbol" w:hint="default"/>
        <w:w w:val="99"/>
        <w:sz w:val="20"/>
        <w:szCs w:val="20"/>
      </w:rPr>
    </w:lvl>
    <w:lvl w:ilvl="1" w:tplc="474800C4">
      <w:start w:val="1"/>
      <w:numFmt w:val="bullet"/>
      <w:lvlText w:val="•"/>
      <w:lvlJc w:val="left"/>
      <w:rPr>
        <w:rFonts w:hint="default"/>
      </w:rPr>
    </w:lvl>
    <w:lvl w:ilvl="2" w:tplc="C01ED952">
      <w:start w:val="1"/>
      <w:numFmt w:val="bullet"/>
      <w:lvlText w:val="•"/>
      <w:lvlJc w:val="left"/>
      <w:rPr>
        <w:rFonts w:hint="default"/>
      </w:rPr>
    </w:lvl>
    <w:lvl w:ilvl="3" w:tplc="CA0246EA">
      <w:start w:val="1"/>
      <w:numFmt w:val="bullet"/>
      <w:lvlText w:val="•"/>
      <w:lvlJc w:val="left"/>
      <w:rPr>
        <w:rFonts w:hint="default"/>
      </w:rPr>
    </w:lvl>
    <w:lvl w:ilvl="4" w:tplc="D2AE0C40">
      <w:start w:val="1"/>
      <w:numFmt w:val="bullet"/>
      <w:lvlText w:val="•"/>
      <w:lvlJc w:val="left"/>
      <w:rPr>
        <w:rFonts w:hint="default"/>
      </w:rPr>
    </w:lvl>
    <w:lvl w:ilvl="5" w:tplc="32F2B662">
      <w:start w:val="1"/>
      <w:numFmt w:val="bullet"/>
      <w:lvlText w:val="•"/>
      <w:lvlJc w:val="left"/>
      <w:rPr>
        <w:rFonts w:hint="default"/>
      </w:rPr>
    </w:lvl>
    <w:lvl w:ilvl="6" w:tplc="7ACA2352">
      <w:start w:val="1"/>
      <w:numFmt w:val="bullet"/>
      <w:lvlText w:val="•"/>
      <w:lvlJc w:val="left"/>
      <w:rPr>
        <w:rFonts w:hint="default"/>
      </w:rPr>
    </w:lvl>
    <w:lvl w:ilvl="7" w:tplc="808E5960">
      <w:start w:val="1"/>
      <w:numFmt w:val="bullet"/>
      <w:lvlText w:val="•"/>
      <w:lvlJc w:val="left"/>
      <w:rPr>
        <w:rFonts w:hint="default"/>
      </w:rPr>
    </w:lvl>
    <w:lvl w:ilvl="8" w:tplc="1584E756">
      <w:start w:val="1"/>
      <w:numFmt w:val="bullet"/>
      <w:lvlText w:val="•"/>
      <w:lvlJc w:val="left"/>
      <w:rPr>
        <w:rFonts w:hint="default"/>
      </w:rPr>
    </w:lvl>
  </w:abstractNum>
  <w:num w:numId="1">
    <w:abstractNumId w:val="20"/>
  </w:num>
  <w:num w:numId="2">
    <w:abstractNumId w:val="1"/>
  </w:num>
  <w:num w:numId="3">
    <w:abstractNumId w:val="22"/>
  </w:num>
  <w:num w:numId="4">
    <w:abstractNumId w:val="11"/>
  </w:num>
  <w:num w:numId="5">
    <w:abstractNumId w:val="17"/>
  </w:num>
  <w:num w:numId="6">
    <w:abstractNumId w:val="33"/>
  </w:num>
  <w:num w:numId="7">
    <w:abstractNumId w:val="19"/>
  </w:num>
  <w:num w:numId="8">
    <w:abstractNumId w:val="31"/>
  </w:num>
  <w:num w:numId="9">
    <w:abstractNumId w:val="10"/>
  </w:num>
  <w:num w:numId="10">
    <w:abstractNumId w:val="16"/>
  </w:num>
  <w:num w:numId="11">
    <w:abstractNumId w:val="27"/>
  </w:num>
  <w:num w:numId="12">
    <w:abstractNumId w:val="3"/>
  </w:num>
  <w:num w:numId="13">
    <w:abstractNumId w:val="4"/>
  </w:num>
  <w:num w:numId="14">
    <w:abstractNumId w:val="14"/>
  </w:num>
  <w:num w:numId="15">
    <w:abstractNumId w:val="29"/>
  </w:num>
  <w:num w:numId="16">
    <w:abstractNumId w:val="7"/>
  </w:num>
  <w:num w:numId="17">
    <w:abstractNumId w:val="2"/>
  </w:num>
  <w:num w:numId="18">
    <w:abstractNumId w:val="23"/>
  </w:num>
  <w:num w:numId="19">
    <w:abstractNumId w:val="28"/>
  </w:num>
  <w:num w:numId="20">
    <w:abstractNumId w:val="0"/>
  </w:num>
  <w:num w:numId="21">
    <w:abstractNumId w:val="15"/>
  </w:num>
  <w:num w:numId="22">
    <w:abstractNumId w:val="25"/>
  </w:num>
  <w:num w:numId="23">
    <w:abstractNumId w:val="30"/>
  </w:num>
  <w:num w:numId="24">
    <w:abstractNumId w:val="8"/>
  </w:num>
  <w:num w:numId="25">
    <w:abstractNumId w:val="13"/>
  </w:num>
  <w:num w:numId="26">
    <w:abstractNumId w:val="5"/>
  </w:num>
  <w:num w:numId="27">
    <w:abstractNumId w:val="32"/>
  </w:num>
  <w:num w:numId="28">
    <w:abstractNumId w:val="21"/>
  </w:num>
  <w:num w:numId="29">
    <w:abstractNumId w:val="24"/>
  </w:num>
  <w:num w:numId="30">
    <w:abstractNumId w:val="18"/>
  </w:num>
  <w:num w:numId="31">
    <w:abstractNumId w:val="6"/>
  </w:num>
  <w:num w:numId="32">
    <w:abstractNumId w:val="9"/>
  </w:num>
  <w:num w:numId="33">
    <w:abstractNumId w:val="12"/>
  </w:num>
  <w:num w:numId="34">
    <w:abstractNumId w:val="3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F76"/>
    <w:rsid w:val="0000043A"/>
    <w:rsid w:val="00022C1A"/>
    <w:rsid w:val="000438EB"/>
    <w:rsid w:val="00070D28"/>
    <w:rsid w:val="00073EA5"/>
    <w:rsid w:val="00085713"/>
    <w:rsid w:val="00095567"/>
    <w:rsid w:val="000A0EE3"/>
    <w:rsid w:val="000C5A21"/>
    <w:rsid w:val="000E55D0"/>
    <w:rsid w:val="000E76D1"/>
    <w:rsid w:val="00140879"/>
    <w:rsid w:val="00141BFE"/>
    <w:rsid w:val="00147425"/>
    <w:rsid w:val="00170E10"/>
    <w:rsid w:val="00173951"/>
    <w:rsid w:val="00181136"/>
    <w:rsid w:val="001A1359"/>
    <w:rsid w:val="001B08DB"/>
    <w:rsid w:val="001D1E2A"/>
    <w:rsid w:val="001E1F49"/>
    <w:rsid w:val="001E35DA"/>
    <w:rsid w:val="001F3C5E"/>
    <w:rsid w:val="002147FD"/>
    <w:rsid w:val="00216F53"/>
    <w:rsid w:val="00217289"/>
    <w:rsid w:val="00224AE0"/>
    <w:rsid w:val="00254C83"/>
    <w:rsid w:val="002575F6"/>
    <w:rsid w:val="00261D93"/>
    <w:rsid w:val="00295A0E"/>
    <w:rsid w:val="002E0296"/>
    <w:rsid w:val="002E23F1"/>
    <w:rsid w:val="00315CC6"/>
    <w:rsid w:val="003827BD"/>
    <w:rsid w:val="00384A14"/>
    <w:rsid w:val="003931F5"/>
    <w:rsid w:val="003B65B9"/>
    <w:rsid w:val="003C27B0"/>
    <w:rsid w:val="003D42A8"/>
    <w:rsid w:val="003D4C4A"/>
    <w:rsid w:val="00475EE7"/>
    <w:rsid w:val="00481C6E"/>
    <w:rsid w:val="00490644"/>
    <w:rsid w:val="004A15D2"/>
    <w:rsid w:val="004F1719"/>
    <w:rsid w:val="004F7CCA"/>
    <w:rsid w:val="005139A1"/>
    <w:rsid w:val="00543445"/>
    <w:rsid w:val="005607BB"/>
    <w:rsid w:val="00563FE5"/>
    <w:rsid w:val="0059373B"/>
    <w:rsid w:val="005A487D"/>
    <w:rsid w:val="005C510C"/>
    <w:rsid w:val="005F1E16"/>
    <w:rsid w:val="00604694"/>
    <w:rsid w:val="00640D6D"/>
    <w:rsid w:val="00641D8E"/>
    <w:rsid w:val="00643422"/>
    <w:rsid w:val="0064381A"/>
    <w:rsid w:val="0064462B"/>
    <w:rsid w:val="00644F57"/>
    <w:rsid w:val="0064611E"/>
    <w:rsid w:val="00674BAC"/>
    <w:rsid w:val="006A727E"/>
    <w:rsid w:val="006C2F5A"/>
    <w:rsid w:val="006E7A84"/>
    <w:rsid w:val="006E7D35"/>
    <w:rsid w:val="006F2F97"/>
    <w:rsid w:val="00704B5C"/>
    <w:rsid w:val="0074620E"/>
    <w:rsid w:val="007604D7"/>
    <w:rsid w:val="007967CD"/>
    <w:rsid w:val="007A2A0F"/>
    <w:rsid w:val="007A5C5B"/>
    <w:rsid w:val="007C5655"/>
    <w:rsid w:val="007E1023"/>
    <w:rsid w:val="007E4CC0"/>
    <w:rsid w:val="007E648E"/>
    <w:rsid w:val="007F1E89"/>
    <w:rsid w:val="007F3749"/>
    <w:rsid w:val="00804B1F"/>
    <w:rsid w:val="00807008"/>
    <w:rsid w:val="00813DCB"/>
    <w:rsid w:val="008169BB"/>
    <w:rsid w:val="0082236A"/>
    <w:rsid w:val="00823AD4"/>
    <w:rsid w:val="008620E5"/>
    <w:rsid w:val="008742ED"/>
    <w:rsid w:val="0088396B"/>
    <w:rsid w:val="00884E6C"/>
    <w:rsid w:val="0088514A"/>
    <w:rsid w:val="00885F40"/>
    <w:rsid w:val="00887907"/>
    <w:rsid w:val="008B0437"/>
    <w:rsid w:val="008D2261"/>
    <w:rsid w:val="008D22AA"/>
    <w:rsid w:val="008D34DE"/>
    <w:rsid w:val="008E366B"/>
    <w:rsid w:val="008E4E28"/>
    <w:rsid w:val="0090295D"/>
    <w:rsid w:val="0091245F"/>
    <w:rsid w:val="009408D4"/>
    <w:rsid w:val="00953198"/>
    <w:rsid w:val="00956CA5"/>
    <w:rsid w:val="009572DE"/>
    <w:rsid w:val="00966369"/>
    <w:rsid w:val="009A62B3"/>
    <w:rsid w:val="009B3257"/>
    <w:rsid w:val="009C77E4"/>
    <w:rsid w:val="009E7B8D"/>
    <w:rsid w:val="00A34304"/>
    <w:rsid w:val="00A35857"/>
    <w:rsid w:val="00A7331B"/>
    <w:rsid w:val="00AE20F1"/>
    <w:rsid w:val="00AE7B19"/>
    <w:rsid w:val="00B06A50"/>
    <w:rsid w:val="00B1233C"/>
    <w:rsid w:val="00B168C7"/>
    <w:rsid w:val="00B2553B"/>
    <w:rsid w:val="00B70CBC"/>
    <w:rsid w:val="00B7203E"/>
    <w:rsid w:val="00B738FC"/>
    <w:rsid w:val="00BA391E"/>
    <w:rsid w:val="00BB601B"/>
    <w:rsid w:val="00BC3B85"/>
    <w:rsid w:val="00BD46D8"/>
    <w:rsid w:val="00C10E56"/>
    <w:rsid w:val="00C37D95"/>
    <w:rsid w:val="00C422EE"/>
    <w:rsid w:val="00C6100A"/>
    <w:rsid w:val="00C75E1D"/>
    <w:rsid w:val="00C939FE"/>
    <w:rsid w:val="00CA168F"/>
    <w:rsid w:val="00CC1BE8"/>
    <w:rsid w:val="00CD4445"/>
    <w:rsid w:val="00CE7D86"/>
    <w:rsid w:val="00CF31CD"/>
    <w:rsid w:val="00D00920"/>
    <w:rsid w:val="00D33D1B"/>
    <w:rsid w:val="00D648C8"/>
    <w:rsid w:val="00D96458"/>
    <w:rsid w:val="00D9646F"/>
    <w:rsid w:val="00DC533C"/>
    <w:rsid w:val="00DD2122"/>
    <w:rsid w:val="00E10E26"/>
    <w:rsid w:val="00E21E3C"/>
    <w:rsid w:val="00E3106F"/>
    <w:rsid w:val="00E32579"/>
    <w:rsid w:val="00E40355"/>
    <w:rsid w:val="00E82F5B"/>
    <w:rsid w:val="00EC0F76"/>
    <w:rsid w:val="00EF697D"/>
    <w:rsid w:val="00F22937"/>
    <w:rsid w:val="00F8659B"/>
    <w:rsid w:val="00F95E30"/>
    <w:rsid w:val="00FA6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210519"/>
  <w15:docId w15:val="{541B11C4-5168-CA43-8A58-7E39D5F1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E56"/>
    <w:pPr>
      <w:spacing w:after="0"/>
    </w:pPr>
  </w:style>
  <w:style w:type="paragraph" w:styleId="Heading1">
    <w:name w:val="heading 1"/>
    <w:basedOn w:val="Normal"/>
    <w:next w:val="Normal"/>
    <w:link w:val="Heading1Char"/>
    <w:uiPriority w:val="9"/>
    <w:qFormat/>
    <w:rsid w:val="00C10E56"/>
    <w:pPr>
      <w:keepNext/>
      <w:keepLines/>
      <w:pBdr>
        <w:top w:val="single" w:sz="4" w:space="1" w:color="auto"/>
        <w:left w:val="single" w:sz="4" w:space="4" w:color="auto"/>
        <w:bottom w:val="single" w:sz="4" w:space="1" w:color="auto"/>
        <w:right w:val="single" w:sz="4" w:space="4" w:color="auto"/>
      </w:pBdr>
      <w:spacing w:before="240" w:line="240" w:lineRule="auto"/>
      <w:jc w:val="center"/>
      <w:outlineLvl w:val="0"/>
    </w:pPr>
    <w:rPr>
      <w:rFonts w:asciiTheme="majorHAnsi" w:eastAsiaTheme="majorEastAsia" w:hAnsiTheme="majorHAnsi" w:cstheme="majorBidi"/>
      <w:b/>
      <w:bCs/>
      <w:color w:val="000000" w:themeColor="text1"/>
      <w:sz w:val="32"/>
      <w:szCs w:val="32"/>
    </w:rPr>
  </w:style>
  <w:style w:type="paragraph" w:styleId="Heading2">
    <w:name w:val="heading 2"/>
    <w:basedOn w:val="Normal"/>
    <w:next w:val="Normal"/>
    <w:link w:val="Heading2Char"/>
    <w:uiPriority w:val="9"/>
    <w:unhideWhenUsed/>
    <w:qFormat/>
    <w:rsid w:val="009A62B3"/>
    <w:pPr>
      <w:keepNext/>
      <w:keepLines/>
      <w:spacing w:before="200"/>
      <w:outlineLvl w:val="1"/>
    </w:pPr>
    <w:rPr>
      <w:rFonts w:eastAsiaTheme="majorEastAsia" w:cstheme="majorBidi"/>
      <w:b/>
      <w:bCs/>
      <w:color w:val="000000" w:themeColor="text1"/>
      <w:sz w:val="24"/>
      <w:szCs w:val="24"/>
    </w:rPr>
  </w:style>
  <w:style w:type="paragraph" w:styleId="Heading3">
    <w:name w:val="heading 3"/>
    <w:basedOn w:val="Normal"/>
    <w:next w:val="Normal"/>
    <w:link w:val="Heading3Char"/>
    <w:uiPriority w:val="9"/>
    <w:unhideWhenUsed/>
    <w:qFormat/>
    <w:rsid w:val="009A62B3"/>
    <w:pPr>
      <w:keepNext/>
      <w:keepLines/>
      <w:spacing w:before="200"/>
      <w:outlineLvl w:val="2"/>
    </w:pPr>
    <w:rPr>
      <w:rFonts w:eastAsiaTheme="majorEastAsia" w:cstheme="majorBidi"/>
      <w:i/>
      <w:iCs/>
      <w:color w:val="000000" w:themeColor="text1"/>
      <w:sz w:val="24"/>
      <w:szCs w:val="24"/>
    </w:rPr>
  </w:style>
  <w:style w:type="paragraph" w:styleId="Heading4">
    <w:name w:val="heading 4"/>
    <w:basedOn w:val="Normal"/>
    <w:next w:val="Normal"/>
    <w:link w:val="Heading4Char"/>
    <w:uiPriority w:val="9"/>
    <w:unhideWhenUsed/>
    <w:qFormat/>
    <w:rsid w:val="00F95E3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022C1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22C1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E56"/>
    <w:rPr>
      <w:rFonts w:asciiTheme="majorHAnsi" w:eastAsiaTheme="majorEastAsia" w:hAnsiTheme="majorHAnsi" w:cstheme="majorBidi"/>
      <w:b/>
      <w:bCs/>
      <w:color w:val="000000" w:themeColor="text1"/>
      <w:sz w:val="32"/>
      <w:szCs w:val="32"/>
    </w:rPr>
  </w:style>
  <w:style w:type="character" w:customStyle="1" w:styleId="Heading2Char">
    <w:name w:val="Heading 2 Char"/>
    <w:basedOn w:val="DefaultParagraphFont"/>
    <w:link w:val="Heading2"/>
    <w:uiPriority w:val="9"/>
    <w:rsid w:val="009A62B3"/>
    <w:rPr>
      <w:rFonts w:eastAsiaTheme="majorEastAsia" w:cstheme="majorBidi"/>
      <w:b/>
      <w:bCs/>
      <w:color w:val="000000" w:themeColor="text1"/>
      <w:sz w:val="24"/>
      <w:szCs w:val="24"/>
    </w:rPr>
  </w:style>
  <w:style w:type="character" w:styleId="Hyperlink">
    <w:name w:val="Hyperlink"/>
    <w:basedOn w:val="DefaultParagraphFont"/>
    <w:uiPriority w:val="99"/>
    <w:unhideWhenUsed/>
    <w:rsid w:val="00D9646F"/>
    <w:rPr>
      <w:color w:val="0000FF" w:themeColor="hyperlink"/>
      <w:u w:val="single"/>
    </w:rPr>
  </w:style>
  <w:style w:type="character" w:customStyle="1" w:styleId="Heading3Char">
    <w:name w:val="Heading 3 Char"/>
    <w:basedOn w:val="DefaultParagraphFont"/>
    <w:link w:val="Heading3"/>
    <w:uiPriority w:val="9"/>
    <w:rsid w:val="009A62B3"/>
    <w:rPr>
      <w:rFonts w:eastAsiaTheme="majorEastAsia" w:cstheme="majorBidi"/>
      <w:i/>
      <w:iCs/>
      <w:color w:val="000000" w:themeColor="text1"/>
      <w:sz w:val="24"/>
      <w:szCs w:val="24"/>
    </w:rPr>
  </w:style>
  <w:style w:type="character" w:styleId="BookTitle">
    <w:name w:val="Book Title"/>
    <w:basedOn w:val="DefaultParagraphFont"/>
    <w:uiPriority w:val="33"/>
    <w:qFormat/>
    <w:rsid w:val="00D9646F"/>
    <w:rPr>
      <w:b/>
      <w:bCs/>
      <w:smallCaps/>
      <w:spacing w:val="5"/>
    </w:rPr>
  </w:style>
  <w:style w:type="character" w:styleId="Strong">
    <w:name w:val="Strong"/>
    <w:basedOn w:val="DefaultParagraphFont"/>
    <w:uiPriority w:val="22"/>
    <w:qFormat/>
    <w:rsid w:val="00D9646F"/>
    <w:rPr>
      <w:b/>
      <w:bCs/>
    </w:rPr>
  </w:style>
  <w:style w:type="character" w:styleId="IntenseEmphasis">
    <w:name w:val="Intense Emphasis"/>
    <w:basedOn w:val="DefaultParagraphFont"/>
    <w:uiPriority w:val="21"/>
    <w:qFormat/>
    <w:rsid w:val="00D9646F"/>
    <w:rPr>
      <w:b/>
      <w:bCs/>
      <w:i/>
      <w:iCs/>
      <w:color w:val="4F81BD" w:themeColor="accent1"/>
    </w:rPr>
  </w:style>
  <w:style w:type="character" w:styleId="SubtleEmphasis">
    <w:name w:val="Subtle Emphasis"/>
    <w:basedOn w:val="DefaultParagraphFont"/>
    <w:uiPriority w:val="19"/>
    <w:qFormat/>
    <w:rsid w:val="00D9646F"/>
    <w:rPr>
      <w:i/>
      <w:iCs/>
      <w:color w:val="808080" w:themeColor="text1" w:themeTint="7F"/>
    </w:rPr>
  </w:style>
  <w:style w:type="paragraph" w:styleId="ListParagraph">
    <w:name w:val="List Paragraph"/>
    <w:basedOn w:val="Normal"/>
    <w:uiPriority w:val="1"/>
    <w:qFormat/>
    <w:rsid w:val="00261D93"/>
    <w:pPr>
      <w:ind w:left="720"/>
      <w:contextualSpacing/>
    </w:pPr>
  </w:style>
  <w:style w:type="paragraph" w:styleId="Header">
    <w:name w:val="header"/>
    <w:basedOn w:val="Normal"/>
    <w:link w:val="HeaderChar"/>
    <w:uiPriority w:val="99"/>
    <w:unhideWhenUsed/>
    <w:rsid w:val="000A0EE3"/>
    <w:pPr>
      <w:tabs>
        <w:tab w:val="center" w:pos="4680"/>
        <w:tab w:val="right" w:pos="9360"/>
      </w:tabs>
      <w:spacing w:line="240" w:lineRule="auto"/>
    </w:pPr>
  </w:style>
  <w:style w:type="character" w:customStyle="1" w:styleId="HeaderChar">
    <w:name w:val="Header Char"/>
    <w:basedOn w:val="DefaultParagraphFont"/>
    <w:link w:val="Header"/>
    <w:uiPriority w:val="99"/>
    <w:rsid w:val="000A0EE3"/>
  </w:style>
  <w:style w:type="paragraph" w:styleId="Footer">
    <w:name w:val="footer"/>
    <w:basedOn w:val="Normal"/>
    <w:link w:val="FooterChar"/>
    <w:uiPriority w:val="99"/>
    <w:unhideWhenUsed/>
    <w:rsid w:val="000A0EE3"/>
    <w:pPr>
      <w:tabs>
        <w:tab w:val="center" w:pos="4680"/>
        <w:tab w:val="right" w:pos="9360"/>
      </w:tabs>
      <w:spacing w:line="240" w:lineRule="auto"/>
    </w:pPr>
  </w:style>
  <w:style w:type="character" w:customStyle="1" w:styleId="FooterChar">
    <w:name w:val="Footer Char"/>
    <w:basedOn w:val="DefaultParagraphFont"/>
    <w:link w:val="Footer"/>
    <w:uiPriority w:val="99"/>
    <w:rsid w:val="000A0EE3"/>
  </w:style>
  <w:style w:type="table" w:styleId="TableGrid">
    <w:name w:val="Table Grid"/>
    <w:basedOn w:val="TableNormal"/>
    <w:uiPriority w:val="59"/>
    <w:rsid w:val="00B73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C422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422EE"/>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8620E5"/>
    <w:rPr>
      <w:color w:val="800080" w:themeColor="followedHyperlink"/>
      <w:u w:val="single"/>
    </w:rPr>
  </w:style>
  <w:style w:type="character" w:styleId="UnresolvedMention">
    <w:name w:val="Unresolved Mention"/>
    <w:basedOn w:val="DefaultParagraphFont"/>
    <w:uiPriority w:val="99"/>
    <w:semiHidden/>
    <w:unhideWhenUsed/>
    <w:rsid w:val="008B0437"/>
    <w:rPr>
      <w:color w:val="605E5C"/>
      <w:shd w:val="clear" w:color="auto" w:fill="E1DFDD"/>
    </w:rPr>
  </w:style>
  <w:style w:type="character" w:customStyle="1" w:styleId="Heading4Char">
    <w:name w:val="Heading 4 Char"/>
    <w:basedOn w:val="DefaultParagraphFont"/>
    <w:link w:val="Heading4"/>
    <w:uiPriority w:val="9"/>
    <w:rsid w:val="00F95E30"/>
    <w:rPr>
      <w:rFonts w:asciiTheme="majorHAnsi" w:eastAsiaTheme="majorEastAsia" w:hAnsiTheme="majorHAnsi" w:cstheme="majorBidi"/>
      <w:i/>
      <w:iCs/>
      <w:color w:val="365F91" w:themeColor="accent1" w:themeShade="BF"/>
    </w:rPr>
  </w:style>
  <w:style w:type="paragraph" w:styleId="TOCHeading">
    <w:name w:val="TOC Heading"/>
    <w:basedOn w:val="Heading1"/>
    <w:next w:val="Normal"/>
    <w:uiPriority w:val="39"/>
    <w:unhideWhenUsed/>
    <w:qFormat/>
    <w:rsid w:val="004F7CCA"/>
    <w:pPr>
      <w:outlineLvl w:val="9"/>
    </w:pPr>
  </w:style>
  <w:style w:type="paragraph" w:styleId="TOC1">
    <w:name w:val="toc 1"/>
    <w:basedOn w:val="Normal"/>
    <w:next w:val="Normal"/>
    <w:autoRedefine/>
    <w:uiPriority w:val="39"/>
    <w:unhideWhenUsed/>
    <w:rsid w:val="004F7CCA"/>
    <w:pPr>
      <w:spacing w:before="120"/>
    </w:pPr>
    <w:rPr>
      <w:b/>
      <w:bCs/>
      <w:i/>
      <w:iCs/>
      <w:sz w:val="24"/>
      <w:szCs w:val="24"/>
    </w:rPr>
  </w:style>
  <w:style w:type="paragraph" w:styleId="TOC2">
    <w:name w:val="toc 2"/>
    <w:basedOn w:val="Normal"/>
    <w:next w:val="Normal"/>
    <w:autoRedefine/>
    <w:uiPriority w:val="39"/>
    <w:unhideWhenUsed/>
    <w:rsid w:val="004F7CCA"/>
    <w:pPr>
      <w:spacing w:before="120"/>
      <w:ind w:left="220"/>
    </w:pPr>
    <w:rPr>
      <w:b/>
      <w:bCs/>
    </w:rPr>
  </w:style>
  <w:style w:type="paragraph" w:styleId="TOC3">
    <w:name w:val="toc 3"/>
    <w:basedOn w:val="Normal"/>
    <w:next w:val="Normal"/>
    <w:autoRedefine/>
    <w:uiPriority w:val="39"/>
    <w:unhideWhenUsed/>
    <w:rsid w:val="004F7CCA"/>
    <w:pPr>
      <w:ind w:left="440"/>
    </w:pPr>
    <w:rPr>
      <w:sz w:val="20"/>
      <w:szCs w:val="20"/>
    </w:rPr>
  </w:style>
  <w:style w:type="paragraph" w:styleId="TOC4">
    <w:name w:val="toc 4"/>
    <w:basedOn w:val="Normal"/>
    <w:next w:val="Normal"/>
    <w:autoRedefine/>
    <w:uiPriority w:val="39"/>
    <w:semiHidden/>
    <w:unhideWhenUsed/>
    <w:rsid w:val="004F7CCA"/>
    <w:pPr>
      <w:ind w:left="660"/>
    </w:pPr>
    <w:rPr>
      <w:sz w:val="20"/>
      <w:szCs w:val="20"/>
    </w:rPr>
  </w:style>
  <w:style w:type="paragraph" w:styleId="TOC5">
    <w:name w:val="toc 5"/>
    <w:basedOn w:val="Normal"/>
    <w:next w:val="Normal"/>
    <w:autoRedefine/>
    <w:uiPriority w:val="39"/>
    <w:semiHidden/>
    <w:unhideWhenUsed/>
    <w:rsid w:val="004F7CCA"/>
    <w:pPr>
      <w:ind w:left="880"/>
    </w:pPr>
    <w:rPr>
      <w:sz w:val="20"/>
      <w:szCs w:val="20"/>
    </w:rPr>
  </w:style>
  <w:style w:type="paragraph" w:styleId="TOC6">
    <w:name w:val="toc 6"/>
    <w:basedOn w:val="Normal"/>
    <w:next w:val="Normal"/>
    <w:autoRedefine/>
    <w:uiPriority w:val="39"/>
    <w:semiHidden/>
    <w:unhideWhenUsed/>
    <w:rsid w:val="004F7CCA"/>
    <w:pPr>
      <w:ind w:left="1100"/>
    </w:pPr>
    <w:rPr>
      <w:sz w:val="20"/>
      <w:szCs w:val="20"/>
    </w:rPr>
  </w:style>
  <w:style w:type="paragraph" w:styleId="TOC7">
    <w:name w:val="toc 7"/>
    <w:basedOn w:val="Normal"/>
    <w:next w:val="Normal"/>
    <w:autoRedefine/>
    <w:uiPriority w:val="39"/>
    <w:semiHidden/>
    <w:unhideWhenUsed/>
    <w:rsid w:val="004F7CCA"/>
    <w:pPr>
      <w:ind w:left="1320"/>
    </w:pPr>
    <w:rPr>
      <w:sz w:val="20"/>
      <w:szCs w:val="20"/>
    </w:rPr>
  </w:style>
  <w:style w:type="paragraph" w:styleId="TOC8">
    <w:name w:val="toc 8"/>
    <w:basedOn w:val="Normal"/>
    <w:next w:val="Normal"/>
    <w:autoRedefine/>
    <w:uiPriority w:val="39"/>
    <w:semiHidden/>
    <w:unhideWhenUsed/>
    <w:rsid w:val="004F7CCA"/>
    <w:pPr>
      <w:ind w:left="1540"/>
    </w:pPr>
    <w:rPr>
      <w:sz w:val="20"/>
      <w:szCs w:val="20"/>
    </w:rPr>
  </w:style>
  <w:style w:type="paragraph" w:styleId="TOC9">
    <w:name w:val="toc 9"/>
    <w:basedOn w:val="Normal"/>
    <w:next w:val="Normal"/>
    <w:autoRedefine/>
    <w:uiPriority w:val="39"/>
    <w:semiHidden/>
    <w:unhideWhenUsed/>
    <w:rsid w:val="004F7CCA"/>
    <w:pPr>
      <w:ind w:left="1760"/>
    </w:pPr>
    <w:rPr>
      <w:sz w:val="20"/>
      <w:szCs w:val="20"/>
    </w:rPr>
  </w:style>
  <w:style w:type="character" w:customStyle="1" w:styleId="Heading6Char">
    <w:name w:val="Heading 6 Char"/>
    <w:basedOn w:val="DefaultParagraphFont"/>
    <w:link w:val="Heading6"/>
    <w:uiPriority w:val="9"/>
    <w:semiHidden/>
    <w:rsid w:val="00022C1A"/>
    <w:rPr>
      <w:rFonts w:asciiTheme="majorHAnsi" w:eastAsiaTheme="majorEastAsia" w:hAnsiTheme="majorHAnsi" w:cstheme="majorBidi"/>
      <w:color w:val="243F60" w:themeColor="accent1" w:themeShade="7F"/>
    </w:rPr>
  </w:style>
  <w:style w:type="character" w:customStyle="1" w:styleId="Heading5Char">
    <w:name w:val="Heading 5 Char"/>
    <w:basedOn w:val="DefaultParagraphFont"/>
    <w:link w:val="Heading5"/>
    <w:uiPriority w:val="9"/>
    <w:rsid w:val="00022C1A"/>
    <w:rPr>
      <w:rFonts w:asciiTheme="majorHAnsi" w:eastAsiaTheme="majorEastAsia" w:hAnsiTheme="majorHAnsi" w:cstheme="majorBidi"/>
      <w:color w:val="365F91" w:themeColor="accent1" w:themeShade="BF"/>
    </w:rPr>
  </w:style>
  <w:style w:type="paragraph" w:styleId="Title">
    <w:name w:val="Title"/>
    <w:basedOn w:val="Normal"/>
    <w:next w:val="Normal"/>
    <w:link w:val="TitleChar"/>
    <w:uiPriority w:val="10"/>
    <w:qFormat/>
    <w:rsid w:val="00C37D95"/>
    <w:pPr>
      <w:spacing w:line="240" w:lineRule="auto"/>
      <w:contextualSpacing/>
      <w:jc w:val="center"/>
    </w:pPr>
    <w:rPr>
      <w:rFonts w:asciiTheme="majorHAnsi" w:eastAsiaTheme="majorEastAsia" w:hAnsiTheme="majorHAnsi" w:cstheme="majorBidi"/>
      <w:spacing w:val="-10"/>
      <w:kern w:val="28"/>
      <w:sz w:val="40"/>
      <w:szCs w:val="40"/>
    </w:rPr>
  </w:style>
  <w:style w:type="character" w:customStyle="1" w:styleId="TitleChar">
    <w:name w:val="Title Char"/>
    <w:basedOn w:val="DefaultParagraphFont"/>
    <w:link w:val="Title"/>
    <w:uiPriority w:val="10"/>
    <w:rsid w:val="00C37D95"/>
    <w:rPr>
      <w:rFonts w:asciiTheme="majorHAnsi" w:eastAsiaTheme="majorEastAsia" w:hAnsiTheme="majorHAnsi" w:cstheme="majorBidi"/>
      <w:spacing w:val="-10"/>
      <w:kern w:val="28"/>
      <w:sz w:val="40"/>
      <w:szCs w:val="40"/>
    </w:rPr>
  </w:style>
  <w:style w:type="paragraph" w:customStyle="1" w:styleId="Subhead1">
    <w:name w:val="Subhead1"/>
    <w:basedOn w:val="Normal"/>
    <w:qFormat/>
    <w:rsid w:val="00C37D95"/>
    <w:pPr>
      <w:spacing w:line="240" w:lineRule="auto"/>
      <w:jc w:val="center"/>
    </w:pPr>
  </w:style>
  <w:style w:type="paragraph" w:customStyle="1" w:styleId="Normaltight">
    <w:name w:val="Normal tight"/>
    <w:basedOn w:val="Normal"/>
    <w:qFormat/>
    <w:rsid w:val="00807008"/>
    <w:pPr>
      <w:spacing w:line="240" w:lineRule="auto"/>
    </w:pPr>
  </w:style>
  <w:style w:type="paragraph" w:customStyle="1" w:styleId="Indented">
    <w:name w:val="Indented"/>
    <w:basedOn w:val="Normal"/>
    <w:qFormat/>
    <w:rsid w:val="007E648E"/>
    <w:pPr>
      <w:ind w:left="720"/>
    </w:pPr>
  </w:style>
  <w:style w:type="paragraph" w:customStyle="1" w:styleId="TableParagraph">
    <w:name w:val="Table Paragraph"/>
    <w:basedOn w:val="Normal"/>
    <w:uiPriority w:val="1"/>
    <w:qFormat/>
    <w:rsid w:val="00481C6E"/>
    <w:pPr>
      <w:widowControl w:val="0"/>
      <w:spacing w:line="240" w:lineRule="auto"/>
    </w:pPr>
  </w:style>
  <w:style w:type="paragraph" w:styleId="BodyText">
    <w:name w:val="Body Text"/>
    <w:basedOn w:val="Normal"/>
    <w:link w:val="BodyTextChar"/>
    <w:uiPriority w:val="1"/>
    <w:qFormat/>
    <w:rsid w:val="009A62B3"/>
    <w:pPr>
      <w:widowControl w:val="0"/>
      <w:spacing w:line="240" w:lineRule="auto"/>
      <w:ind w:left="460"/>
    </w:pPr>
    <w:rPr>
      <w:rFonts w:ascii="Calibri" w:eastAsia="Calibri" w:hAnsi="Calibri"/>
    </w:rPr>
  </w:style>
  <w:style w:type="character" w:customStyle="1" w:styleId="BodyTextChar">
    <w:name w:val="Body Text Char"/>
    <w:basedOn w:val="DefaultParagraphFont"/>
    <w:link w:val="BodyText"/>
    <w:uiPriority w:val="1"/>
    <w:rsid w:val="009A62B3"/>
    <w:rPr>
      <w:rFonts w:ascii="Calibri" w:eastAsia="Calibri" w:hAnsi="Calibri"/>
    </w:rPr>
  </w:style>
  <w:style w:type="table" w:styleId="GridTable2-Accent6">
    <w:name w:val="Grid Table 2 Accent 6"/>
    <w:basedOn w:val="TableNormal"/>
    <w:uiPriority w:val="47"/>
    <w:rsid w:val="009C77E4"/>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929765">
      <w:bodyDiv w:val="1"/>
      <w:marLeft w:val="0"/>
      <w:marRight w:val="0"/>
      <w:marTop w:val="0"/>
      <w:marBottom w:val="0"/>
      <w:divBdr>
        <w:top w:val="none" w:sz="0" w:space="0" w:color="auto"/>
        <w:left w:val="none" w:sz="0" w:space="0" w:color="auto"/>
        <w:bottom w:val="none" w:sz="0" w:space="0" w:color="auto"/>
        <w:right w:val="none" w:sz="0" w:space="0" w:color="auto"/>
      </w:divBdr>
    </w:div>
    <w:div w:id="842549540">
      <w:bodyDiv w:val="1"/>
      <w:marLeft w:val="0"/>
      <w:marRight w:val="0"/>
      <w:marTop w:val="0"/>
      <w:marBottom w:val="0"/>
      <w:divBdr>
        <w:top w:val="none" w:sz="0" w:space="0" w:color="auto"/>
        <w:left w:val="none" w:sz="0" w:space="0" w:color="auto"/>
        <w:bottom w:val="none" w:sz="0" w:space="0" w:color="auto"/>
        <w:right w:val="none" w:sz="0" w:space="0" w:color="auto"/>
      </w:divBdr>
    </w:div>
    <w:div w:id="854608939">
      <w:bodyDiv w:val="1"/>
      <w:marLeft w:val="0"/>
      <w:marRight w:val="0"/>
      <w:marTop w:val="0"/>
      <w:marBottom w:val="0"/>
      <w:divBdr>
        <w:top w:val="none" w:sz="0" w:space="0" w:color="auto"/>
        <w:left w:val="none" w:sz="0" w:space="0" w:color="auto"/>
        <w:bottom w:val="none" w:sz="0" w:space="0" w:color="auto"/>
        <w:right w:val="none" w:sz="0" w:space="0" w:color="auto"/>
      </w:divBdr>
    </w:div>
    <w:div w:id="100250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estop.utexas.edu/keep-learning/" TargetMode="External"/><Relationship Id="rId18" Type="http://schemas.openxmlformats.org/officeDocument/2006/relationships/hyperlink" Target="https://deanofstudents.utexas.edu/emergency/utoutpost.php" TargetMode="External"/><Relationship Id="rId26" Type="http://schemas.openxmlformats.org/officeDocument/2006/relationships/hyperlink" Target="http://operations.utexas.edu/units/csas/" TargetMode="External"/><Relationship Id="rId3" Type="http://schemas.openxmlformats.org/officeDocument/2006/relationships/styles" Target="styles.xml"/><Relationship Id="rId21" Type="http://schemas.openxmlformats.org/officeDocument/2006/relationships/hyperlink" Target="https://it.utexas.edu/" TargetMode="External"/><Relationship Id="rId34" Type="http://schemas.openxmlformats.org/officeDocument/2006/relationships/hyperlink" Target="https://ugs.utexas.edu/vick/academic/adddrop/qdrop" TargetMode="External"/><Relationship Id="rId7" Type="http://schemas.openxmlformats.org/officeDocument/2006/relationships/endnotes" Target="endnotes.xml"/><Relationship Id="rId12" Type="http://schemas.openxmlformats.org/officeDocument/2006/relationships/hyperlink" Target="https://utexas.instructure.com/courses/633028/pages/profile-pronouns" TargetMode="External"/><Relationship Id="rId17" Type="http://schemas.openxmlformats.org/officeDocument/2006/relationships/hyperlink" Target="https://ugs.utexas.edu/slc" TargetMode="External"/><Relationship Id="rId25" Type="http://schemas.openxmlformats.org/officeDocument/2006/relationships/hyperlink" Target="https://besafe.utexas.edu/behavior-concerns-advice-line" TargetMode="External"/><Relationship Id="rId33" Type="http://schemas.openxmlformats.org/officeDocument/2006/relationships/hyperlink" Target="http://deanofstudents.utexas.edu/conduct/academicintegrity.php" TargetMode="External"/><Relationship Id="rId2" Type="http://schemas.openxmlformats.org/officeDocument/2006/relationships/numbering" Target="numbering.xml"/><Relationship Id="rId16" Type="http://schemas.openxmlformats.org/officeDocument/2006/relationships/hyperlink" Target="https://sites.utexas.edu/moodywriting/" TargetMode="External"/><Relationship Id="rId20" Type="http://schemas.openxmlformats.org/officeDocument/2006/relationships/hyperlink" Target="http://www.lib.utexas.edu/" TargetMode="External"/><Relationship Id="rId29" Type="http://schemas.openxmlformats.org/officeDocument/2006/relationships/hyperlink" Target="mailto:advocate@austin.utexa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versity.utexas.edu/genderandsexuality/publications-and-resources/" TargetMode="External"/><Relationship Id="rId24" Type="http://schemas.openxmlformats.org/officeDocument/2006/relationships/hyperlink" Target="https://protect.utexas.edu/" TargetMode="External"/><Relationship Id="rId32" Type="http://schemas.openxmlformats.org/officeDocument/2006/relationships/hyperlink" Target="http://deanofstudents.utexas.edu/conduct/standardsofconduct.php" TargetMode="External"/><Relationship Id="rId5" Type="http://schemas.openxmlformats.org/officeDocument/2006/relationships/webSettings" Target="webSettings.xml"/><Relationship Id="rId15" Type="http://schemas.openxmlformats.org/officeDocument/2006/relationships/hyperlink" Target="https://cmhc.utexas.edu/index.html" TargetMode="External"/><Relationship Id="rId23" Type="http://schemas.openxmlformats.org/officeDocument/2006/relationships/hyperlink" Target="http://wellnessnetwork.utexas.edu/BeVocal" TargetMode="External"/><Relationship Id="rId28" Type="http://schemas.openxmlformats.org/officeDocument/2006/relationships/hyperlink" Target="https://titleix.utexas.edu/policies" TargetMode="External"/><Relationship Id="rId36" Type="http://schemas.openxmlformats.org/officeDocument/2006/relationships/theme" Target="theme/theme1.xml"/><Relationship Id="rId10" Type="http://schemas.openxmlformats.org/officeDocument/2006/relationships/hyperlink" Target="https://coronavirus.utexas.edu/students" TargetMode="External"/><Relationship Id="rId19" Type="http://schemas.openxmlformats.org/officeDocument/2006/relationships/hyperlink" Target="http://uwc.utexas.edu/" TargetMode="External"/><Relationship Id="rId31" Type="http://schemas.openxmlformats.org/officeDocument/2006/relationships/hyperlink" Target="mailto:titleix@austin.utexas.edu" TargetMode="External"/><Relationship Id="rId4" Type="http://schemas.openxmlformats.org/officeDocument/2006/relationships/settings" Target="settings.xml"/><Relationship Id="rId9" Type="http://schemas.openxmlformats.org/officeDocument/2006/relationships/hyperlink" Target="https://deanofstudents.utexas.edu/emergency/" TargetMode="External"/><Relationship Id="rId14" Type="http://schemas.openxmlformats.org/officeDocument/2006/relationships/hyperlink" Target="http://diversity.utexas.edu/disability/" TargetMode="External"/><Relationship Id="rId22" Type="http://schemas.openxmlformats.org/officeDocument/2006/relationships/hyperlink" Target="http://deanofstudents.utexas.edu/emergency/" TargetMode="External"/><Relationship Id="rId27" Type="http://schemas.openxmlformats.org/officeDocument/2006/relationships/hyperlink" Target="https://preparedness.utexas.edu/" TargetMode="External"/><Relationship Id="rId30" Type="http://schemas.openxmlformats.org/officeDocument/2006/relationships/hyperlink" Target="mailto:Title%20IX%20Office%20web%20site" TargetMode="External"/><Relationship Id="rId35" Type="http://schemas.openxmlformats.org/officeDocument/2006/relationships/fontTable" Target="fontTable.xml"/><Relationship Id="rId8" Type="http://schemas.openxmlformats.org/officeDocument/2006/relationships/hyperlink" Target="https://utexas.instruct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3ECB2-A287-4643-8AE1-3F0F7786E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10</Pages>
  <Words>3079</Words>
  <Characters>17551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commpower</dc:creator>
  <cp:lastModifiedBy>Crawford, Mary E</cp:lastModifiedBy>
  <cp:revision>5</cp:revision>
  <dcterms:created xsi:type="dcterms:W3CDTF">2020-07-02T21:32:00Z</dcterms:created>
  <dcterms:modified xsi:type="dcterms:W3CDTF">2021-07-27T20:42:00Z</dcterms:modified>
</cp:coreProperties>
</file>